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AC023">
      <w:pPr>
        <w:pStyle w:val="7"/>
        <w:ind w:left="0" w:firstLine="0"/>
        <w:rPr>
          <w:rFonts w:ascii="Times New Roman"/>
          <w:sz w:val="20"/>
        </w:rPr>
      </w:pPr>
    </w:p>
    <w:p w14:paraId="5AF8FDC4">
      <w:pPr>
        <w:pStyle w:val="7"/>
        <w:ind w:left="0" w:firstLine="0"/>
        <w:rPr>
          <w:rFonts w:ascii="Times New Roman"/>
          <w:sz w:val="20"/>
        </w:rPr>
      </w:pPr>
    </w:p>
    <w:p w14:paraId="0B67942A">
      <w:pPr>
        <w:pStyle w:val="7"/>
        <w:ind w:left="0" w:firstLine="0"/>
        <w:rPr>
          <w:rFonts w:ascii="Times New Roman"/>
          <w:sz w:val="20"/>
        </w:rPr>
      </w:pPr>
    </w:p>
    <w:p w14:paraId="0E677F43">
      <w:pPr>
        <w:pStyle w:val="7"/>
        <w:ind w:left="0" w:firstLine="0"/>
        <w:rPr>
          <w:rFonts w:ascii="Times New Roman"/>
          <w:sz w:val="20"/>
        </w:rPr>
      </w:pPr>
    </w:p>
    <w:p w14:paraId="14C4134B">
      <w:pPr>
        <w:pStyle w:val="7"/>
        <w:ind w:left="0" w:firstLine="0"/>
        <w:rPr>
          <w:rFonts w:ascii="Times New Roman"/>
          <w:sz w:val="20"/>
        </w:rPr>
      </w:pPr>
    </w:p>
    <w:p w14:paraId="0F1795F8">
      <w:pPr>
        <w:pStyle w:val="7"/>
        <w:ind w:left="0" w:firstLine="0"/>
        <w:rPr>
          <w:rFonts w:ascii="Times New Roman"/>
          <w:sz w:val="20"/>
        </w:rPr>
      </w:pPr>
    </w:p>
    <w:p w14:paraId="7BF79064">
      <w:pPr>
        <w:pStyle w:val="7"/>
        <w:ind w:left="0" w:firstLine="0"/>
        <w:rPr>
          <w:rFonts w:ascii="Times New Roman"/>
          <w:sz w:val="20"/>
        </w:rPr>
      </w:pPr>
    </w:p>
    <w:p w14:paraId="08BD8471">
      <w:pPr>
        <w:pStyle w:val="7"/>
        <w:ind w:left="0" w:firstLine="0"/>
        <w:rPr>
          <w:rFonts w:ascii="Times New Roman"/>
          <w:sz w:val="20"/>
        </w:rPr>
      </w:pPr>
    </w:p>
    <w:p w14:paraId="1F41F7B5">
      <w:pPr>
        <w:pStyle w:val="7"/>
        <w:ind w:left="0" w:firstLine="0"/>
        <w:rPr>
          <w:rFonts w:ascii="Times New Roman"/>
          <w:sz w:val="20"/>
        </w:rPr>
      </w:pPr>
    </w:p>
    <w:p w14:paraId="0078F9D7">
      <w:pPr>
        <w:pStyle w:val="7"/>
        <w:spacing w:before="1"/>
        <w:ind w:left="0" w:firstLine="0"/>
        <w:rPr>
          <w:rFonts w:ascii="Times New Roman"/>
          <w:sz w:val="19"/>
        </w:rPr>
      </w:pPr>
    </w:p>
    <w:p w14:paraId="3FA6D56E">
      <w:pPr>
        <w:pStyle w:val="13"/>
        <w:bidi w:val="0"/>
      </w:pPr>
      <w:r>
        <w:t>中节能（连云港）清洁技术发展有限公司土壤与地下水污染专项应急预案</w:t>
      </w:r>
    </w:p>
    <w:p w14:paraId="11EE30FA">
      <w:pPr>
        <w:bidi w:val="0"/>
      </w:pPr>
    </w:p>
    <w:p w14:paraId="339942D0">
      <w:pPr>
        <w:bidi w:val="0"/>
      </w:pPr>
    </w:p>
    <w:p w14:paraId="4652AF83">
      <w:pPr>
        <w:bidi w:val="0"/>
      </w:pPr>
    </w:p>
    <w:p w14:paraId="2A27CE39">
      <w:pPr>
        <w:bidi w:val="0"/>
      </w:pPr>
    </w:p>
    <w:p w14:paraId="744290FA">
      <w:pPr>
        <w:bidi w:val="0"/>
      </w:pPr>
    </w:p>
    <w:p w14:paraId="7528BC5C">
      <w:pPr>
        <w:bidi w:val="0"/>
      </w:pPr>
    </w:p>
    <w:p w14:paraId="4B62C8B5">
      <w:pPr>
        <w:bidi w:val="0"/>
      </w:pPr>
    </w:p>
    <w:p w14:paraId="5348D8B1">
      <w:pPr>
        <w:bidi w:val="0"/>
      </w:pPr>
    </w:p>
    <w:p w14:paraId="4DB5643C">
      <w:pPr>
        <w:bidi w:val="0"/>
      </w:pPr>
    </w:p>
    <w:p w14:paraId="50CF11CA">
      <w:pPr>
        <w:bidi w:val="0"/>
      </w:pPr>
    </w:p>
    <w:p w14:paraId="03D8F274">
      <w:pPr>
        <w:bidi w:val="0"/>
      </w:pPr>
    </w:p>
    <w:p w14:paraId="17D2A4A5">
      <w:pPr>
        <w:bidi w:val="0"/>
      </w:pPr>
    </w:p>
    <w:p w14:paraId="62750EBB">
      <w:pPr>
        <w:bidi w:val="0"/>
      </w:pPr>
    </w:p>
    <w:p w14:paraId="055CA194">
      <w:pPr>
        <w:bidi w:val="0"/>
      </w:pPr>
    </w:p>
    <w:p w14:paraId="18EA50A2">
      <w:pPr>
        <w:bidi w:val="0"/>
      </w:pPr>
    </w:p>
    <w:p w14:paraId="6A4349DE">
      <w:pPr>
        <w:bidi w:val="0"/>
      </w:pPr>
    </w:p>
    <w:p w14:paraId="08334DB2">
      <w:pPr>
        <w:bidi w:val="0"/>
      </w:pPr>
    </w:p>
    <w:p w14:paraId="7E320529">
      <w:pPr>
        <w:bidi w:val="0"/>
      </w:pPr>
    </w:p>
    <w:p w14:paraId="599C0081">
      <w:pPr>
        <w:bidi w:val="0"/>
      </w:pPr>
    </w:p>
    <w:p w14:paraId="6D976E00">
      <w:pPr>
        <w:pStyle w:val="3"/>
        <w:bidi w:val="0"/>
        <w:jc w:val="center"/>
      </w:pPr>
      <w:bookmarkStart w:id="0" w:name="二零二二年十月"/>
      <w:bookmarkEnd w:id="0"/>
      <w:r>
        <w:t>二零二</w:t>
      </w:r>
      <w:r>
        <w:rPr>
          <w:rFonts w:hint="eastAsia"/>
          <w:lang w:val="en-US" w:eastAsia="zh-CN"/>
        </w:rPr>
        <w:t>五</w:t>
      </w:r>
      <w:r>
        <w:t>年</w:t>
      </w:r>
      <w:r>
        <w:rPr>
          <w:rFonts w:hint="eastAsia"/>
          <w:lang w:val="en-US" w:eastAsia="zh-CN"/>
        </w:rPr>
        <w:t>十一</w:t>
      </w:r>
      <w:bookmarkStart w:id="97" w:name="_GoBack"/>
      <w:bookmarkEnd w:id="97"/>
      <w:r>
        <w:t>月</w:t>
      </w:r>
    </w:p>
    <w:p w14:paraId="56504F0E">
      <w:pPr>
        <w:spacing w:after="0"/>
        <w:jc w:val="center"/>
        <w:rPr>
          <w:sz w:val="32"/>
        </w:rPr>
        <w:sectPr>
          <w:type w:val="continuous"/>
          <w:pgSz w:w="11910" w:h="16840"/>
          <w:pgMar w:top="1600" w:right="1140" w:bottom="280" w:left="980" w:header="720" w:footer="720" w:gutter="0"/>
          <w:cols w:space="720" w:num="1"/>
        </w:sectPr>
      </w:pPr>
    </w:p>
    <w:p w14:paraId="2FBD60FC">
      <w:pPr>
        <w:pStyle w:val="3"/>
        <w:numPr>
          <w:ilvl w:val="0"/>
          <w:numId w:val="1"/>
        </w:numPr>
        <w:tabs>
          <w:tab w:val="left" w:pos="1140"/>
        </w:tabs>
        <w:spacing w:before="51" w:after="0" w:line="240" w:lineRule="auto"/>
        <w:ind w:left="719" w:leftChars="0" w:right="0" w:hanging="320" w:firstLineChars="0"/>
        <w:jc w:val="left"/>
      </w:pPr>
      <w:bookmarkStart w:id="1" w:name="1企业基本信息"/>
      <w:bookmarkEnd w:id="1"/>
      <w:bookmarkStart w:id="2" w:name="_bookmark0"/>
      <w:bookmarkEnd w:id="2"/>
      <w:bookmarkStart w:id="3" w:name="_bookmark0"/>
      <w:bookmarkEnd w:id="3"/>
      <w:r>
        <w:rPr>
          <w:w w:val="95"/>
        </w:rPr>
        <w:t>企业基本信息</w:t>
      </w:r>
    </w:p>
    <w:p w14:paraId="3BFF2DB3">
      <w:pPr>
        <w:pStyle w:val="4"/>
        <w:numPr>
          <w:ilvl w:val="1"/>
          <w:numId w:val="1"/>
        </w:numPr>
        <w:tabs>
          <w:tab w:val="left" w:pos="1344"/>
        </w:tabs>
        <w:spacing w:before="114" w:after="0" w:line="240" w:lineRule="auto"/>
        <w:ind w:left="923" w:leftChars="0" w:right="0" w:hanging="524" w:firstLineChars="0"/>
        <w:jc w:val="left"/>
      </w:pPr>
      <w:bookmarkStart w:id="4" w:name="_bookmark1"/>
      <w:bookmarkEnd w:id="4"/>
      <w:bookmarkStart w:id="5" w:name="_bookmark1"/>
      <w:bookmarkEnd w:id="5"/>
      <w:bookmarkStart w:id="6" w:name="1.1企业概况"/>
      <w:bookmarkEnd w:id="6"/>
      <w:r>
        <w:rPr>
          <w:w w:val="95"/>
        </w:rPr>
        <w:t>企业概况</w:t>
      </w:r>
    </w:p>
    <w:p w14:paraId="555DAD1E">
      <w:pPr>
        <w:pStyle w:val="7"/>
        <w:bidi w:val="0"/>
      </w:pPr>
      <w:r>
        <w:t>中节能（连云港）清洁技术发展有限公司（以下简称</w:t>
      </w:r>
      <w:r>
        <w:rPr>
          <w:rFonts w:hint="eastAsia"/>
          <w:lang w:eastAsia="zh-CN"/>
        </w:rPr>
        <w:t>“</w:t>
      </w:r>
      <w:r>
        <w:t>中节能公司</w:t>
      </w:r>
      <w:r>
        <w:rPr>
          <w:rFonts w:hint="eastAsia"/>
          <w:lang w:eastAsia="zh-CN"/>
        </w:rPr>
        <w:t>”</w:t>
      </w:r>
      <w:r>
        <w:t>）成立于2015年，位于连云港市徐圩新区石化产业园内，主要从事危险废物焚烧、填埋处置。</w:t>
      </w:r>
    </w:p>
    <w:p w14:paraId="7330875C">
      <w:pPr>
        <w:pStyle w:val="7"/>
        <w:bidi w:val="0"/>
      </w:pPr>
      <w:r>
        <w:t>企业基本情况详见表 1-1，环保手续执行情况见表 1-2，处置能力见表 1-3。</w:t>
      </w:r>
    </w:p>
    <w:p w14:paraId="27BFBE00">
      <w:pPr>
        <w:pStyle w:val="17"/>
        <w:bidi w:val="0"/>
      </w:pPr>
      <w:r>
        <w:t>表 1-1</w:t>
      </w:r>
      <w:r>
        <w:tab/>
      </w:r>
      <w:r>
        <w:t>企业基本情况</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60"/>
        <w:gridCol w:w="2371"/>
        <w:gridCol w:w="2359"/>
        <w:gridCol w:w="3306"/>
      </w:tblGrid>
      <w:tr w14:paraId="01C9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510CBE78">
            <w:pPr>
              <w:pStyle w:val="18"/>
              <w:bidi w:val="0"/>
            </w:pPr>
            <w:r>
              <w:t>企业名称</w:t>
            </w:r>
          </w:p>
        </w:tc>
        <w:tc>
          <w:tcPr>
            <w:tcW w:w="1210" w:type="pct"/>
            <w:noWrap w:val="0"/>
            <w:vAlign w:val="center"/>
          </w:tcPr>
          <w:p w14:paraId="1368AFAA">
            <w:pPr>
              <w:pStyle w:val="18"/>
              <w:bidi w:val="0"/>
            </w:pPr>
            <w:r>
              <w:rPr>
                <w:rFonts w:hint="eastAsia"/>
              </w:rPr>
              <w:t>中节能（连云港）清洁技术发展有限公司</w:t>
            </w:r>
          </w:p>
        </w:tc>
        <w:tc>
          <w:tcPr>
            <w:tcW w:w="1204" w:type="pct"/>
            <w:noWrap w:val="0"/>
            <w:vAlign w:val="center"/>
          </w:tcPr>
          <w:p w14:paraId="274BEF66">
            <w:pPr>
              <w:pStyle w:val="18"/>
              <w:bidi w:val="0"/>
            </w:pPr>
            <w:r>
              <w:t>所属行业</w:t>
            </w:r>
          </w:p>
        </w:tc>
        <w:tc>
          <w:tcPr>
            <w:tcW w:w="1687" w:type="pct"/>
            <w:noWrap w:val="0"/>
            <w:vAlign w:val="center"/>
          </w:tcPr>
          <w:p w14:paraId="018DDA64">
            <w:pPr>
              <w:pStyle w:val="18"/>
              <w:bidi w:val="0"/>
            </w:pPr>
            <w:r>
              <w:rPr>
                <w:rFonts w:hint="eastAsia"/>
              </w:rPr>
              <w:t>N7724危险废物治理</w:t>
            </w:r>
          </w:p>
        </w:tc>
      </w:tr>
      <w:tr w14:paraId="1275C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60A7E484">
            <w:pPr>
              <w:pStyle w:val="18"/>
              <w:bidi w:val="0"/>
            </w:pPr>
            <w:r>
              <w:t>企业类型</w:t>
            </w:r>
          </w:p>
        </w:tc>
        <w:tc>
          <w:tcPr>
            <w:tcW w:w="1210" w:type="pct"/>
            <w:noWrap w:val="0"/>
            <w:vAlign w:val="center"/>
          </w:tcPr>
          <w:p w14:paraId="38C1CA29">
            <w:pPr>
              <w:pStyle w:val="18"/>
              <w:bidi w:val="0"/>
            </w:pPr>
            <w:r>
              <w:t>有限公司</w:t>
            </w:r>
          </w:p>
        </w:tc>
        <w:tc>
          <w:tcPr>
            <w:tcW w:w="1204" w:type="pct"/>
            <w:noWrap w:val="0"/>
            <w:vAlign w:val="center"/>
          </w:tcPr>
          <w:p w14:paraId="37C2F281">
            <w:pPr>
              <w:pStyle w:val="18"/>
              <w:bidi w:val="0"/>
            </w:pPr>
            <w:r>
              <w:t>企业组织机构代码</w:t>
            </w:r>
          </w:p>
        </w:tc>
        <w:tc>
          <w:tcPr>
            <w:tcW w:w="1687" w:type="pct"/>
            <w:noWrap w:val="0"/>
            <w:vAlign w:val="center"/>
          </w:tcPr>
          <w:p w14:paraId="54929902">
            <w:pPr>
              <w:pStyle w:val="18"/>
              <w:bidi w:val="0"/>
            </w:pPr>
            <w:r>
              <w:rPr>
                <w:rFonts w:hint="eastAsia"/>
              </w:rPr>
              <w:t>913207003388257718</w:t>
            </w:r>
          </w:p>
        </w:tc>
      </w:tr>
      <w:tr w14:paraId="06445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4132EBF3">
            <w:pPr>
              <w:pStyle w:val="18"/>
              <w:bidi w:val="0"/>
            </w:pPr>
            <w:r>
              <w:t>法人代表</w:t>
            </w:r>
          </w:p>
        </w:tc>
        <w:tc>
          <w:tcPr>
            <w:tcW w:w="1210" w:type="pct"/>
            <w:noWrap w:val="0"/>
            <w:vAlign w:val="center"/>
          </w:tcPr>
          <w:p w14:paraId="0B330F6D">
            <w:pPr>
              <w:pStyle w:val="18"/>
              <w:bidi w:val="0"/>
            </w:pPr>
            <w:r>
              <w:rPr>
                <w:rFonts w:hint="eastAsia"/>
              </w:rPr>
              <w:t>贾水星</w:t>
            </w:r>
          </w:p>
        </w:tc>
        <w:tc>
          <w:tcPr>
            <w:tcW w:w="1204" w:type="pct"/>
            <w:noWrap w:val="0"/>
            <w:vAlign w:val="center"/>
          </w:tcPr>
          <w:p w14:paraId="385B4D92">
            <w:pPr>
              <w:pStyle w:val="18"/>
              <w:bidi w:val="0"/>
            </w:pPr>
            <w:r>
              <w:t>企业注册地址</w:t>
            </w:r>
          </w:p>
        </w:tc>
        <w:tc>
          <w:tcPr>
            <w:tcW w:w="1687" w:type="pct"/>
            <w:noWrap w:val="0"/>
            <w:vAlign w:val="center"/>
          </w:tcPr>
          <w:p w14:paraId="5E651771">
            <w:pPr>
              <w:pStyle w:val="18"/>
              <w:bidi w:val="0"/>
            </w:pPr>
            <w:r>
              <w:rPr>
                <w:rFonts w:hint="eastAsia"/>
              </w:rPr>
              <w:t>连云港市徐圩新区西安路568号</w:t>
            </w:r>
          </w:p>
        </w:tc>
      </w:tr>
      <w:tr w14:paraId="6AEC2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1A4B5F27">
            <w:pPr>
              <w:pStyle w:val="18"/>
              <w:bidi w:val="0"/>
            </w:pPr>
            <w:r>
              <w:t>企业生产地址</w:t>
            </w:r>
          </w:p>
        </w:tc>
        <w:tc>
          <w:tcPr>
            <w:tcW w:w="1210" w:type="pct"/>
            <w:noWrap w:val="0"/>
            <w:vAlign w:val="center"/>
          </w:tcPr>
          <w:p w14:paraId="3D930E30">
            <w:pPr>
              <w:pStyle w:val="18"/>
              <w:bidi w:val="0"/>
            </w:pPr>
            <w:r>
              <w:rPr>
                <w:rFonts w:hint="eastAsia"/>
              </w:rPr>
              <w:t>连云港市徐圩新区西安路568号</w:t>
            </w:r>
          </w:p>
        </w:tc>
        <w:tc>
          <w:tcPr>
            <w:tcW w:w="1204" w:type="pct"/>
            <w:noWrap w:val="0"/>
            <w:vAlign w:val="center"/>
          </w:tcPr>
          <w:p w14:paraId="194C321D">
            <w:pPr>
              <w:pStyle w:val="18"/>
              <w:bidi w:val="0"/>
            </w:pPr>
            <w:r>
              <w:t>邮政编码</w:t>
            </w:r>
          </w:p>
        </w:tc>
        <w:tc>
          <w:tcPr>
            <w:tcW w:w="1687" w:type="pct"/>
            <w:noWrap w:val="0"/>
            <w:vAlign w:val="center"/>
          </w:tcPr>
          <w:p w14:paraId="6FA933A0">
            <w:pPr>
              <w:pStyle w:val="18"/>
              <w:bidi w:val="0"/>
            </w:pPr>
            <w:r>
              <w:rPr>
                <w:rFonts w:hint="eastAsia"/>
              </w:rPr>
              <w:t>222000</w:t>
            </w:r>
          </w:p>
        </w:tc>
      </w:tr>
      <w:tr w14:paraId="2A77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1EC1D527">
            <w:pPr>
              <w:pStyle w:val="18"/>
              <w:bidi w:val="0"/>
            </w:pPr>
            <w:r>
              <w:t>联系人</w:t>
            </w:r>
          </w:p>
        </w:tc>
        <w:tc>
          <w:tcPr>
            <w:tcW w:w="1210" w:type="pct"/>
            <w:noWrap w:val="0"/>
            <w:vAlign w:val="center"/>
          </w:tcPr>
          <w:p w14:paraId="3D2C8486">
            <w:pPr>
              <w:pStyle w:val="18"/>
              <w:bidi w:val="0"/>
            </w:pPr>
            <w:r>
              <w:rPr>
                <w:rFonts w:hint="eastAsia"/>
              </w:rPr>
              <w:t>王超</w:t>
            </w:r>
          </w:p>
        </w:tc>
        <w:tc>
          <w:tcPr>
            <w:tcW w:w="1204" w:type="pct"/>
            <w:noWrap w:val="0"/>
            <w:vAlign w:val="center"/>
          </w:tcPr>
          <w:p w14:paraId="3150172C">
            <w:pPr>
              <w:pStyle w:val="18"/>
              <w:bidi w:val="0"/>
            </w:pPr>
            <w:r>
              <w:t>联系电话</w:t>
            </w:r>
          </w:p>
        </w:tc>
        <w:tc>
          <w:tcPr>
            <w:tcW w:w="1687" w:type="pct"/>
            <w:noWrap w:val="0"/>
            <w:vAlign w:val="center"/>
          </w:tcPr>
          <w:p w14:paraId="3ECA66E2">
            <w:pPr>
              <w:pStyle w:val="18"/>
              <w:bidi w:val="0"/>
            </w:pPr>
            <w:r>
              <w:rPr>
                <w:rFonts w:hint="eastAsia"/>
              </w:rPr>
              <w:t>19851133616</w:t>
            </w:r>
          </w:p>
        </w:tc>
      </w:tr>
      <w:tr w14:paraId="5CB7E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12A597B5">
            <w:pPr>
              <w:pStyle w:val="18"/>
              <w:bidi w:val="0"/>
            </w:pPr>
            <w:r>
              <w:t>建厂日期</w:t>
            </w:r>
          </w:p>
        </w:tc>
        <w:tc>
          <w:tcPr>
            <w:tcW w:w="1210" w:type="pct"/>
            <w:noWrap w:val="0"/>
            <w:vAlign w:val="center"/>
          </w:tcPr>
          <w:p w14:paraId="36D0C9B3">
            <w:pPr>
              <w:pStyle w:val="18"/>
              <w:bidi w:val="0"/>
            </w:pPr>
            <w:r>
              <w:t>20</w:t>
            </w:r>
            <w:r>
              <w:rPr>
                <w:rFonts w:hint="eastAsia"/>
              </w:rPr>
              <w:t>14</w:t>
            </w:r>
            <w:r>
              <w:t>.</w:t>
            </w:r>
            <w:r>
              <w:rPr>
                <w:rFonts w:hint="eastAsia"/>
              </w:rPr>
              <w:t>4</w:t>
            </w:r>
            <w:r>
              <w:t>.</w:t>
            </w:r>
            <w:r>
              <w:rPr>
                <w:rFonts w:hint="eastAsia"/>
              </w:rPr>
              <w:t>24</w:t>
            </w:r>
          </w:p>
        </w:tc>
        <w:tc>
          <w:tcPr>
            <w:tcW w:w="1204" w:type="pct"/>
            <w:noWrap w:val="0"/>
            <w:vAlign w:val="center"/>
          </w:tcPr>
          <w:p w14:paraId="061029B5">
            <w:pPr>
              <w:pStyle w:val="18"/>
              <w:bidi w:val="0"/>
            </w:pPr>
            <w:r>
              <w:t>占地面积（</w:t>
            </w:r>
            <w:r>
              <w:rPr>
                <w:rFonts w:hint="eastAsia"/>
                <w:lang w:val="en-US" w:eastAsia="zh-CN"/>
              </w:rPr>
              <w:t>m</w:t>
            </w:r>
            <w:r>
              <w:rPr>
                <w:rFonts w:hint="eastAsia"/>
                <w:vertAlign w:val="superscript"/>
                <w:lang w:val="en-US" w:eastAsia="zh-CN"/>
              </w:rPr>
              <w:t>2</w:t>
            </w:r>
            <w:r>
              <w:t>）</w:t>
            </w:r>
          </w:p>
        </w:tc>
        <w:tc>
          <w:tcPr>
            <w:tcW w:w="1687" w:type="pct"/>
            <w:noWrap w:val="0"/>
            <w:vAlign w:val="center"/>
          </w:tcPr>
          <w:p w14:paraId="6611DF9C">
            <w:pPr>
              <w:pStyle w:val="18"/>
              <w:bidi w:val="0"/>
            </w:pPr>
            <w:r>
              <w:rPr>
                <w:rFonts w:hint="eastAsia"/>
              </w:rPr>
              <w:t>184673.22</w:t>
            </w:r>
          </w:p>
        </w:tc>
      </w:tr>
      <w:tr w14:paraId="4E7C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2E122479">
            <w:pPr>
              <w:pStyle w:val="18"/>
              <w:bidi w:val="0"/>
            </w:pPr>
            <w:r>
              <w:t>注册资本（万元）</w:t>
            </w:r>
          </w:p>
        </w:tc>
        <w:tc>
          <w:tcPr>
            <w:tcW w:w="1210" w:type="pct"/>
            <w:noWrap w:val="0"/>
            <w:vAlign w:val="center"/>
          </w:tcPr>
          <w:p w14:paraId="32CB481E">
            <w:pPr>
              <w:pStyle w:val="18"/>
              <w:bidi w:val="0"/>
            </w:pPr>
            <w:r>
              <w:rPr>
                <w:rFonts w:hint="eastAsia"/>
              </w:rPr>
              <w:t>15000</w:t>
            </w:r>
          </w:p>
        </w:tc>
        <w:tc>
          <w:tcPr>
            <w:tcW w:w="1204" w:type="pct"/>
            <w:noWrap w:val="0"/>
            <w:vAlign w:val="center"/>
          </w:tcPr>
          <w:p w14:paraId="2661435C">
            <w:pPr>
              <w:pStyle w:val="18"/>
              <w:bidi w:val="0"/>
            </w:pPr>
            <w:r>
              <w:t>员工总数</w:t>
            </w:r>
          </w:p>
        </w:tc>
        <w:tc>
          <w:tcPr>
            <w:tcW w:w="1687" w:type="pct"/>
            <w:noWrap w:val="0"/>
            <w:vAlign w:val="center"/>
          </w:tcPr>
          <w:p w14:paraId="5B6B07F3">
            <w:pPr>
              <w:pStyle w:val="18"/>
              <w:bidi w:val="0"/>
            </w:pPr>
            <w:r>
              <w:rPr>
                <w:rFonts w:hint="eastAsia"/>
              </w:rPr>
              <w:t>49</w:t>
            </w:r>
          </w:p>
        </w:tc>
      </w:tr>
      <w:tr w14:paraId="5ECA8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98" w:type="pct"/>
            <w:noWrap w:val="0"/>
            <w:vAlign w:val="center"/>
          </w:tcPr>
          <w:p w14:paraId="63C562C9">
            <w:pPr>
              <w:pStyle w:val="18"/>
              <w:bidi w:val="0"/>
            </w:pPr>
            <w:r>
              <w:t>生产规模</w:t>
            </w:r>
          </w:p>
        </w:tc>
        <w:tc>
          <w:tcPr>
            <w:tcW w:w="4101" w:type="pct"/>
            <w:gridSpan w:val="3"/>
            <w:noWrap w:val="0"/>
            <w:vAlign w:val="center"/>
          </w:tcPr>
          <w:p w14:paraId="219DEF9B">
            <w:pPr>
              <w:pStyle w:val="18"/>
              <w:bidi w:val="0"/>
              <w:rPr>
                <w:rFonts w:hint="eastAsia"/>
              </w:rPr>
            </w:pPr>
            <w:r>
              <w:rPr>
                <w:rFonts w:hint="eastAsia"/>
              </w:rPr>
              <w:t>焚烧一期生产线核准处置能力7000吨/年；刚性安全填埋场已建成有效库容5万立方米。</w:t>
            </w:r>
          </w:p>
        </w:tc>
      </w:tr>
    </w:tbl>
    <w:p w14:paraId="160DFA16">
      <w:pPr>
        <w:pStyle w:val="17"/>
        <w:bidi w:val="0"/>
      </w:pPr>
      <w:r>
        <w:t>表 1-2</w:t>
      </w:r>
      <w:r>
        <w:tab/>
      </w:r>
      <w:r>
        <w:t>环保手续执行情况</w:t>
      </w:r>
    </w:p>
    <w:tbl>
      <w:tblPr>
        <w:tblStyle w:val="1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3659"/>
        <w:gridCol w:w="2616"/>
        <w:gridCol w:w="3042"/>
      </w:tblGrid>
      <w:tr w14:paraId="6165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6648FF46">
            <w:pPr>
              <w:pStyle w:val="18"/>
              <w:bidi w:val="0"/>
            </w:pPr>
            <w:r>
              <w:t>序号</w:t>
            </w:r>
          </w:p>
        </w:tc>
        <w:tc>
          <w:tcPr>
            <w:tcW w:w="1828" w:type="pct"/>
            <w:noWrap w:val="0"/>
            <w:vAlign w:val="center"/>
          </w:tcPr>
          <w:p w14:paraId="4FD4118E">
            <w:pPr>
              <w:pStyle w:val="18"/>
              <w:bidi w:val="0"/>
            </w:pPr>
            <w:r>
              <w:t>项目名称</w:t>
            </w:r>
          </w:p>
        </w:tc>
        <w:tc>
          <w:tcPr>
            <w:tcW w:w="1307" w:type="pct"/>
            <w:noWrap w:val="0"/>
            <w:vAlign w:val="center"/>
          </w:tcPr>
          <w:p w14:paraId="78CD7193">
            <w:pPr>
              <w:pStyle w:val="18"/>
              <w:bidi w:val="0"/>
            </w:pPr>
            <w:r>
              <w:t>审批部门及时间</w:t>
            </w:r>
          </w:p>
        </w:tc>
        <w:tc>
          <w:tcPr>
            <w:tcW w:w="1520" w:type="pct"/>
            <w:noWrap w:val="0"/>
            <w:vAlign w:val="center"/>
          </w:tcPr>
          <w:p w14:paraId="6AB38A00">
            <w:pPr>
              <w:pStyle w:val="18"/>
              <w:bidi w:val="0"/>
            </w:pPr>
            <w:r>
              <w:t>验收部门及时间</w:t>
            </w:r>
          </w:p>
        </w:tc>
      </w:tr>
      <w:tr w14:paraId="092B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187BD40A">
            <w:pPr>
              <w:pStyle w:val="18"/>
              <w:bidi w:val="0"/>
            </w:pPr>
            <w:r>
              <w:t>1</w:t>
            </w:r>
          </w:p>
        </w:tc>
        <w:tc>
          <w:tcPr>
            <w:tcW w:w="1828" w:type="pct"/>
            <w:noWrap w:val="0"/>
            <w:vAlign w:val="center"/>
          </w:tcPr>
          <w:p w14:paraId="3B81D8C8">
            <w:pPr>
              <w:pStyle w:val="18"/>
              <w:bidi w:val="0"/>
            </w:pPr>
            <w:r>
              <w:t>徐圩新区固危废处理处置中心项目</w:t>
            </w:r>
          </w:p>
        </w:tc>
        <w:tc>
          <w:tcPr>
            <w:tcW w:w="1307" w:type="pct"/>
            <w:noWrap w:val="0"/>
            <w:vAlign w:val="center"/>
          </w:tcPr>
          <w:p w14:paraId="790BF75C">
            <w:pPr>
              <w:pStyle w:val="18"/>
              <w:bidi w:val="0"/>
            </w:pPr>
            <w:r>
              <w:t>连环审[2015]46号</w:t>
            </w:r>
          </w:p>
        </w:tc>
        <w:tc>
          <w:tcPr>
            <w:tcW w:w="1520" w:type="pct"/>
            <w:vMerge w:val="restart"/>
            <w:noWrap w:val="0"/>
            <w:vAlign w:val="center"/>
          </w:tcPr>
          <w:p w14:paraId="177566AC">
            <w:pPr>
              <w:pStyle w:val="18"/>
              <w:bidi w:val="0"/>
            </w:pPr>
            <w:r>
              <w:t>一期50t/d回转窑焚烧线于2019年5月28日通过环境</w:t>
            </w:r>
            <w:r>
              <w:rPr>
                <w:rFonts w:hint="eastAsia"/>
                <w:lang w:eastAsia="zh-CN"/>
              </w:rPr>
              <w:t>“</w:t>
            </w:r>
            <w:r>
              <w:t>三同时</w:t>
            </w:r>
            <w:r>
              <w:rPr>
                <w:rFonts w:hint="eastAsia"/>
                <w:lang w:eastAsia="zh-CN"/>
              </w:rPr>
              <w:t>”</w:t>
            </w:r>
            <w:r>
              <w:t>验收。201</w:t>
            </w:r>
            <w:r>
              <w:rPr>
                <w:rFonts w:hint="eastAsia"/>
              </w:rPr>
              <w:t>8</w:t>
            </w:r>
            <w:r>
              <w:t>年</w:t>
            </w:r>
            <w:r>
              <w:rPr>
                <w:rFonts w:hint="eastAsia"/>
              </w:rPr>
              <w:t>8</w:t>
            </w:r>
            <w:r>
              <w:t>月</w:t>
            </w:r>
            <w:r>
              <w:rPr>
                <w:rFonts w:hint="eastAsia"/>
              </w:rPr>
              <w:t>10日首次取得</w:t>
            </w:r>
            <w:r>
              <w:t>危险废物经营许可证。</w:t>
            </w:r>
          </w:p>
        </w:tc>
      </w:tr>
      <w:tr w14:paraId="02D1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004A376A">
            <w:pPr>
              <w:pStyle w:val="18"/>
              <w:bidi w:val="0"/>
            </w:pPr>
            <w:r>
              <w:t>2</w:t>
            </w:r>
          </w:p>
        </w:tc>
        <w:tc>
          <w:tcPr>
            <w:tcW w:w="1828" w:type="pct"/>
            <w:noWrap w:val="0"/>
            <w:vAlign w:val="center"/>
          </w:tcPr>
          <w:p w14:paraId="14C8C4C7">
            <w:pPr>
              <w:pStyle w:val="18"/>
              <w:bidi w:val="0"/>
            </w:pPr>
            <w:r>
              <w:t>徐圩新区固危废处理处置中心项目环境影响变动分析报告</w:t>
            </w:r>
          </w:p>
        </w:tc>
        <w:tc>
          <w:tcPr>
            <w:tcW w:w="1307" w:type="pct"/>
            <w:noWrap w:val="0"/>
            <w:vAlign w:val="center"/>
          </w:tcPr>
          <w:p w14:paraId="17E3AF17">
            <w:pPr>
              <w:pStyle w:val="18"/>
              <w:bidi w:val="0"/>
            </w:pPr>
            <w:r>
              <w:t>2018.7</w:t>
            </w:r>
          </w:p>
        </w:tc>
        <w:tc>
          <w:tcPr>
            <w:tcW w:w="1520" w:type="pct"/>
            <w:vMerge w:val="continue"/>
            <w:noWrap w:val="0"/>
            <w:vAlign w:val="center"/>
          </w:tcPr>
          <w:p w14:paraId="0AEC6681">
            <w:pPr>
              <w:pStyle w:val="18"/>
              <w:bidi w:val="0"/>
            </w:pPr>
          </w:p>
        </w:tc>
      </w:tr>
      <w:tr w14:paraId="1816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2A7C2D23">
            <w:pPr>
              <w:pStyle w:val="18"/>
              <w:bidi w:val="0"/>
              <w:rPr>
                <w:rFonts w:hint="eastAsia"/>
              </w:rPr>
            </w:pPr>
            <w:r>
              <w:rPr>
                <w:rFonts w:hint="eastAsia"/>
              </w:rPr>
              <w:t>3</w:t>
            </w:r>
          </w:p>
        </w:tc>
        <w:tc>
          <w:tcPr>
            <w:tcW w:w="1828" w:type="pct"/>
            <w:noWrap w:val="0"/>
            <w:vAlign w:val="center"/>
          </w:tcPr>
          <w:p w14:paraId="6309F388">
            <w:pPr>
              <w:pStyle w:val="18"/>
              <w:bidi w:val="0"/>
            </w:pPr>
            <w:r>
              <w:rPr>
                <w:rFonts w:hint="eastAsia"/>
              </w:rPr>
              <w:t>中节能(连云港)清洁技术发展有限公司高盐废水处理改造工程项目环境影响登记表</w:t>
            </w:r>
          </w:p>
        </w:tc>
        <w:tc>
          <w:tcPr>
            <w:tcW w:w="1307" w:type="pct"/>
            <w:noWrap w:val="0"/>
            <w:vAlign w:val="center"/>
          </w:tcPr>
          <w:p w14:paraId="0F07193E">
            <w:pPr>
              <w:pStyle w:val="18"/>
              <w:bidi w:val="0"/>
            </w:pPr>
            <w:r>
              <w:t>备案号：20213207000200000017</w:t>
            </w:r>
          </w:p>
        </w:tc>
        <w:tc>
          <w:tcPr>
            <w:tcW w:w="1520" w:type="pct"/>
            <w:noWrap w:val="0"/>
            <w:vAlign w:val="center"/>
          </w:tcPr>
          <w:p w14:paraId="001477F9">
            <w:pPr>
              <w:pStyle w:val="18"/>
              <w:bidi w:val="0"/>
              <w:rPr>
                <w:rFonts w:hint="eastAsia"/>
              </w:rPr>
            </w:pPr>
            <w:r>
              <w:rPr>
                <w:rFonts w:hint="eastAsia"/>
              </w:rPr>
              <w:t>/</w:t>
            </w:r>
          </w:p>
        </w:tc>
      </w:tr>
      <w:tr w14:paraId="45530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74F9728B">
            <w:pPr>
              <w:pStyle w:val="18"/>
              <w:bidi w:val="0"/>
              <w:rPr>
                <w:rFonts w:hint="eastAsia"/>
              </w:rPr>
            </w:pPr>
            <w:r>
              <w:rPr>
                <w:rFonts w:hint="eastAsia"/>
              </w:rPr>
              <w:t>4</w:t>
            </w:r>
          </w:p>
        </w:tc>
        <w:tc>
          <w:tcPr>
            <w:tcW w:w="1828" w:type="pct"/>
            <w:noWrap w:val="0"/>
            <w:vAlign w:val="center"/>
          </w:tcPr>
          <w:p w14:paraId="197C0D48">
            <w:pPr>
              <w:pStyle w:val="18"/>
              <w:bidi w:val="0"/>
            </w:pPr>
            <w:r>
              <w:t>连云港市徐圩新区固危废处理处置中心项目（一期50t/d回转窑焚烧线）环境影响变动分析报告</w:t>
            </w:r>
          </w:p>
        </w:tc>
        <w:tc>
          <w:tcPr>
            <w:tcW w:w="1307" w:type="pct"/>
            <w:noWrap w:val="0"/>
            <w:vAlign w:val="center"/>
          </w:tcPr>
          <w:p w14:paraId="108ECE4B">
            <w:pPr>
              <w:pStyle w:val="18"/>
              <w:bidi w:val="0"/>
            </w:pPr>
            <w:r>
              <w:t>2022年1月经原国家东中西区域合作示范区环境保护局备案</w:t>
            </w:r>
          </w:p>
        </w:tc>
        <w:tc>
          <w:tcPr>
            <w:tcW w:w="1520" w:type="pct"/>
            <w:noWrap w:val="0"/>
            <w:vAlign w:val="center"/>
          </w:tcPr>
          <w:p w14:paraId="5480DD96">
            <w:pPr>
              <w:pStyle w:val="18"/>
              <w:bidi w:val="0"/>
              <w:rPr>
                <w:rFonts w:hint="eastAsia"/>
              </w:rPr>
            </w:pPr>
            <w:r>
              <w:rPr>
                <w:rFonts w:hint="eastAsia"/>
              </w:rPr>
              <w:t>/</w:t>
            </w:r>
          </w:p>
        </w:tc>
      </w:tr>
      <w:tr w14:paraId="7DFD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26D37B3E">
            <w:pPr>
              <w:pStyle w:val="18"/>
              <w:bidi w:val="0"/>
              <w:rPr>
                <w:rFonts w:hint="eastAsia"/>
              </w:rPr>
            </w:pPr>
            <w:r>
              <w:rPr>
                <w:rFonts w:hint="eastAsia"/>
              </w:rPr>
              <w:t>5</w:t>
            </w:r>
          </w:p>
        </w:tc>
        <w:tc>
          <w:tcPr>
            <w:tcW w:w="1828" w:type="pct"/>
            <w:noWrap w:val="0"/>
            <w:vAlign w:val="center"/>
          </w:tcPr>
          <w:p w14:paraId="2D3036DE">
            <w:pPr>
              <w:pStyle w:val="18"/>
              <w:bidi w:val="0"/>
            </w:pPr>
            <w:r>
              <w:t>徐圩新区固危废处理处置中心项目（刚性安全填埋场一期工程）</w:t>
            </w:r>
          </w:p>
        </w:tc>
        <w:tc>
          <w:tcPr>
            <w:tcW w:w="1307" w:type="pct"/>
            <w:vMerge w:val="restart"/>
            <w:noWrap w:val="0"/>
            <w:vAlign w:val="center"/>
          </w:tcPr>
          <w:p w14:paraId="69DE3BDC">
            <w:pPr>
              <w:pStyle w:val="18"/>
              <w:bidi w:val="0"/>
            </w:pPr>
            <w:r>
              <w:t>示范区环审[2017]18号</w:t>
            </w:r>
          </w:p>
        </w:tc>
        <w:tc>
          <w:tcPr>
            <w:tcW w:w="1520" w:type="pct"/>
            <w:vMerge w:val="restart"/>
            <w:noWrap w:val="0"/>
            <w:vAlign w:val="center"/>
          </w:tcPr>
          <w:p w14:paraId="0230DC5C">
            <w:pPr>
              <w:pStyle w:val="18"/>
              <w:bidi w:val="0"/>
            </w:pPr>
            <w:r>
              <w:t>完成土建工程，投入试运行。</w:t>
            </w:r>
            <w:r>
              <w:rPr>
                <w:rFonts w:hint="eastAsia"/>
              </w:rPr>
              <w:t>填埋经营许可证</w:t>
            </w:r>
            <w:r>
              <w:rPr>
                <w:rFonts w:hint="eastAsia"/>
                <w:lang w:val="en-US" w:eastAsia="zh-CN"/>
              </w:rPr>
              <w:t>核准处置能力为7000吨/年，</w:t>
            </w:r>
            <w:r>
              <w:rPr>
                <w:rFonts w:hint="eastAsia"/>
              </w:rPr>
              <w:t>填埋一期一共划分为4个区，目前3#、4#库区尚未建设。</w:t>
            </w:r>
            <w:r>
              <w:t>2019年9月27日获得危险废物经营许可证</w:t>
            </w:r>
          </w:p>
        </w:tc>
      </w:tr>
      <w:tr w14:paraId="2571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1809B171">
            <w:pPr>
              <w:pStyle w:val="18"/>
              <w:bidi w:val="0"/>
              <w:rPr>
                <w:rFonts w:hint="eastAsia"/>
              </w:rPr>
            </w:pPr>
            <w:r>
              <w:rPr>
                <w:rFonts w:hint="eastAsia"/>
              </w:rPr>
              <w:t>6</w:t>
            </w:r>
          </w:p>
        </w:tc>
        <w:tc>
          <w:tcPr>
            <w:tcW w:w="1828" w:type="pct"/>
            <w:noWrap w:val="0"/>
            <w:vAlign w:val="center"/>
          </w:tcPr>
          <w:p w14:paraId="14A83F93">
            <w:pPr>
              <w:pStyle w:val="18"/>
              <w:bidi w:val="0"/>
            </w:pPr>
            <w:r>
              <w:t>刚性安全填埋场一期工程变动影响分析</w:t>
            </w:r>
          </w:p>
        </w:tc>
        <w:tc>
          <w:tcPr>
            <w:tcW w:w="1307" w:type="pct"/>
            <w:vMerge w:val="continue"/>
            <w:noWrap w:val="0"/>
            <w:vAlign w:val="center"/>
          </w:tcPr>
          <w:p w14:paraId="479212B7">
            <w:pPr>
              <w:pStyle w:val="18"/>
              <w:bidi w:val="0"/>
            </w:pPr>
          </w:p>
        </w:tc>
        <w:tc>
          <w:tcPr>
            <w:tcW w:w="1520" w:type="pct"/>
            <w:vMerge w:val="continue"/>
            <w:noWrap w:val="0"/>
            <w:vAlign w:val="center"/>
          </w:tcPr>
          <w:p w14:paraId="1C8CBDF9">
            <w:pPr>
              <w:pStyle w:val="18"/>
              <w:bidi w:val="0"/>
            </w:pPr>
          </w:p>
        </w:tc>
      </w:tr>
      <w:tr w14:paraId="22E9E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43" w:type="pct"/>
            <w:noWrap w:val="0"/>
            <w:vAlign w:val="center"/>
          </w:tcPr>
          <w:p w14:paraId="5F6178B1">
            <w:pPr>
              <w:pStyle w:val="18"/>
              <w:bidi w:val="0"/>
            </w:pPr>
            <w:r>
              <w:rPr>
                <w:rFonts w:hint="eastAsia"/>
              </w:rPr>
              <w:t>7</w:t>
            </w:r>
          </w:p>
        </w:tc>
        <w:tc>
          <w:tcPr>
            <w:tcW w:w="1828" w:type="pct"/>
            <w:noWrap w:val="0"/>
            <w:vAlign w:val="center"/>
          </w:tcPr>
          <w:p w14:paraId="127AD529">
            <w:pPr>
              <w:pStyle w:val="18"/>
              <w:bidi w:val="0"/>
            </w:pPr>
            <w:r>
              <w:rPr>
                <w:rFonts w:hint="eastAsia"/>
              </w:rPr>
              <w:t>关于中节能(连云港)徐圩新区危险废物处置中心改扩建工程项目(一期)</w:t>
            </w:r>
          </w:p>
        </w:tc>
        <w:tc>
          <w:tcPr>
            <w:tcW w:w="1307" w:type="pct"/>
            <w:noWrap w:val="0"/>
            <w:vAlign w:val="center"/>
          </w:tcPr>
          <w:p w14:paraId="3AD950CA">
            <w:pPr>
              <w:pStyle w:val="18"/>
              <w:bidi w:val="0"/>
            </w:pPr>
            <w:r>
              <w:t>示范区环审[20</w:t>
            </w:r>
            <w:r>
              <w:rPr>
                <w:rFonts w:hint="eastAsia"/>
              </w:rPr>
              <w:t>24</w:t>
            </w:r>
            <w:r>
              <w:t>]</w:t>
            </w:r>
            <w:r>
              <w:rPr>
                <w:rFonts w:hint="eastAsia"/>
              </w:rPr>
              <w:t>52</w:t>
            </w:r>
            <w:r>
              <w:t>号</w:t>
            </w:r>
          </w:p>
        </w:tc>
        <w:tc>
          <w:tcPr>
            <w:tcW w:w="1520" w:type="pct"/>
            <w:noWrap w:val="0"/>
            <w:vAlign w:val="center"/>
          </w:tcPr>
          <w:p w14:paraId="5F8D74C7">
            <w:pPr>
              <w:pStyle w:val="18"/>
              <w:bidi w:val="0"/>
              <w:rPr>
                <w:rFonts w:hint="default" w:eastAsia="宋体"/>
                <w:lang w:val="en-US" w:eastAsia="zh-CN"/>
              </w:rPr>
            </w:pPr>
            <w:r>
              <w:rPr>
                <w:rFonts w:hint="eastAsia"/>
              </w:rPr>
              <w:t>尚未</w:t>
            </w:r>
            <w:r>
              <w:rPr>
                <w:rFonts w:hint="eastAsia"/>
                <w:lang w:val="en-US" w:eastAsia="zh-CN"/>
              </w:rPr>
              <w:t>施工建设</w:t>
            </w:r>
          </w:p>
        </w:tc>
      </w:tr>
    </w:tbl>
    <w:p w14:paraId="5BE88DD3">
      <w:pPr>
        <w:pStyle w:val="4"/>
        <w:numPr>
          <w:ilvl w:val="1"/>
          <w:numId w:val="1"/>
        </w:numPr>
        <w:bidi w:val="0"/>
        <w:ind w:left="923" w:leftChars="0" w:hanging="524" w:firstLineChars="0"/>
      </w:pPr>
      <w:bookmarkStart w:id="7" w:name="_bookmark2"/>
      <w:bookmarkEnd w:id="7"/>
      <w:bookmarkStart w:id="8" w:name="1.2厂区平面布置"/>
      <w:bookmarkEnd w:id="8"/>
      <w:bookmarkStart w:id="9" w:name="_bookmark2"/>
      <w:bookmarkEnd w:id="9"/>
      <w:r>
        <w:t>厂区平面布置</w:t>
      </w:r>
    </w:p>
    <w:p w14:paraId="220BB272">
      <w:pPr>
        <w:pStyle w:val="7"/>
        <w:bidi w:val="0"/>
        <w:rPr>
          <w:rFonts w:hint="eastAsia"/>
        </w:rPr>
      </w:pPr>
      <w:r>
        <w:rPr>
          <w:rFonts w:hint="eastAsia"/>
          <w:color w:val="000000"/>
          <w:sz w:val="28"/>
          <w:szCs w:val="28"/>
        </w:rPr>
        <w:t>中节能（连云港）清洁技术发展有限公司</w:t>
      </w:r>
      <w:r>
        <w:rPr>
          <w:color w:val="000000"/>
          <w:sz w:val="28"/>
          <w:szCs w:val="28"/>
        </w:rPr>
        <w:t>总占地面积</w:t>
      </w:r>
      <w:r>
        <w:rPr>
          <w:rFonts w:hint="eastAsia"/>
          <w:color w:val="000000"/>
          <w:sz w:val="28"/>
          <w:szCs w:val="28"/>
        </w:rPr>
        <w:t>184673.22</w:t>
      </w:r>
      <w:r>
        <w:rPr>
          <w:rFonts w:hint="eastAsia"/>
          <w:lang w:val="en-US" w:eastAsia="zh-CN"/>
        </w:rPr>
        <w:t>m</w:t>
      </w:r>
      <w:r>
        <w:rPr>
          <w:rFonts w:hint="eastAsia"/>
          <w:vertAlign w:val="superscript"/>
          <w:lang w:val="en-US" w:eastAsia="zh-CN"/>
        </w:rPr>
        <w:t>2</w:t>
      </w:r>
      <w:r>
        <w:rPr>
          <w:color w:val="000000"/>
          <w:sz w:val="28"/>
          <w:szCs w:val="28"/>
        </w:rPr>
        <w:t>，</w:t>
      </w:r>
      <w:r>
        <w:rPr>
          <w:rFonts w:hint="eastAsia"/>
          <w:color w:val="000000"/>
          <w:sz w:val="28"/>
          <w:szCs w:val="28"/>
        </w:rPr>
        <w:t>全厂总平面主要分南北两部分进行总体布置，北侧主要为安全填埋场，南侧主要为综合生产区。综合生产区总平面总体成</w:t>
      </w:r>
      <w:r>
        <w:rPr>
          <w:rFonts w:hint="eastAsia"/>
          <w:color w:val="000000"/>
          <w:sz w:val="28"/>
          <w:szCs w:val="28"/>
          <w:lang w:eastAsia="zh-CN"/>
        </w:rPr>
        <w:t>“</w:t>
      </w:r>
      <w:r>
        <w:rPr>
          <w:rFonts w:hint="eastAsia"/>
          <w:color w:val="000000"/>
          <w:sz w:val="28"/>
          <w:szCs w:val="28"/>
        </w:rPr>
        <w:t>二行、局部三行</w:t>
      </w:r>
      <w:r>
        <w:rPr>
          <w:rFonts w:hint="eastAsia"/>
          <w:color w:val="000000"/>
          <w:sz w:val="28"/>
          <w:szCs w:val="28"/>
          <w:lang w:eastAsia="zh-CN"/>
        </w:rPr>
        <w:t>”</w:t>
      </w:r>
      <w:r>
        <w:rPr>
          <w:rFonts w:hint="eastAsia"/>
          <w:color w:val="000000"/>
          <w:sz w:val="28"/>
          <w:szCs w:val="28"/>
        </w:rPr>
        <w:t>式，具体布置如下：管理区（包括传达室及综合楼）位于场地东南角，自综合楼起由东向西沿西安路成</w:t>
      </w:r>
      <w:r>
        <w:rPr>
          <w:rFonts w:hint="eastAsia"/>
          <w:color w:val="000000"/>
          <w:sz w:val="28"/>
          <w:szCs w:val="28"/>
          <w:lang w:eastAsia="zh-CN"/>
        </w:rPr>
        <w:t>“</w:t>
      </w:r>
      <w:r>
        <w:rPr>
          <w:rFonts w:hint="eastAsia"/>
          <w:color w:val="000000"/>
          <w:sz w:val="28"/>
          <w:szCs w:val="28"/>
        </w:rPr>
        <w:t>一行</w:t>
      </w:r>
      <w:r>
        <w:rPr>
          <w:rFonts w:hint="eastAsia"/>
          <w:color w:val="000000"/>
          <w:sz w:val="28"/>
          <w:szCs w:val="28"/>
          <w:lang w:eastAsia="zh-CN"/>
        </w:rPr>
        <w:t>”</w:t>
      </w:r>
      <w:r>
        <w:rPr>
          <w:rFonts w:hint="eastAsia"/>
          <w:color w:val="000000"/>
          <w:sz w:val="28"/>
          <w:szCs w:val="28"/>
        </w:rPr>
        <w:t>分别布置综合楼、有机废物仓库、无机废物仓库及机修间、综合利用发展备用地等，各暂存库、计量间与中央化验室布置在厂区靠近出入口处；自综合楼北侧环保主题发展备用地起自东向西成</w:t>
      </w:r>
      <w:r>
        <w:rPr>
          <w:rFonts w:hint="eastAsia"/>
          <w:color w:val="000000"/>
          <w:sz w:val="28"/>
          <w:szCs w:val="28"/>
          <w:lang w:eastAsia="zh-CN"/>
        </w:rPr>
        <w:t>“</w:t>
      </w:r>
      <w:r>
        <w:rPr>
          <w:rFonts w:hint="eastAsia"/>
          <w:color w:val="000000"/>
          <w:sz w:val="28"/>
          <w:szCs w:val="28"/>
        </w:rPr>
        <w:t>一行</w:t>
      </w:r>
      <w:r>
        <w:rPr>
          <w:rFonts w:hint="eastAsia"/>
          <w:color w:val="000000"/>
          <w:sz w:val="28"/>
          <w:szCs w:val="28"/>
          <w:lang w:eastAsia="zh-CN"/>
        </w:rPr>
        <w:t>”</w:t>
      </w:r>
      <w:r>
        <w:rPr>
          <w:rFonts w:hint="eastAsia"/>
          <w:color w:val="000000"/>
          <w:sz w:val="28"/>
          <w:szCs w:val="28"/>
        </w:rPr>
        <w:t>分别布置有机废物仓库、变配电室、焚烧车间、可燃废液储运工段、初期雨水及事故消防水池、污水处理站等，污水处理站布置在厂区西南角。厂区共设置三个出入口，一处设置在东南角靠近西安路，为全厂的人流出入口；一处设置在厂区中部南侧靠近西安路处，为全厂的物流出入口；一处设置在厂区西部南侧靠近西安路处。</w:t>
      </w:r>
    </w:p>
    <w:p w14:paraId="693514D6">
      <w:pPr>
        <w:pStyle w:val="17"/>
        <w:bidi w:val="0"/>
      </w:pPr>
      <w:r>
        <w:t>表 1-4 主要建构筑物一览表</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477"/>
        <w:gridCol w:w="6154"/>
        <w:gridCol w:w="1167"/>
      </w:tblGrid>
      <w:tr w14:paraId="32005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1264" w:type="pct"/>
            <w:vAlign w:val="center"/>
          </w:tcPr>
          <w:p w14:paraId="555FE740">
            <w:pPr>
              <w:pStyle w:val="18"/>
              <w:bidi w:val="0"/>
              <w:jc w:val="center"/>
            </w:pPr>
            <w:r>
              <w:t>建设名称</w:t>
            </w:r>
          </w:p>
        </w:tc>
        <w:tc>
          <w:tcPr>
            <w:tcW w:w="3140" w:type="pct"/>
            <w:vAlign w:val="center"/>
          </w:tcPr>
          <w:p w14:paraId="18CD3BE3">
            <w:pPr>
              <w:pStyle w:val="18"/>
              <w:bidi w:val="0"/>
              <w:jc w:val="center"/>
            </w:pPr>
            <w:r>
              <w:t>建设情况</w:t>
            </w:r>
          </w:p>
        </w:tc>
        <w:tc>
          <w:tcPr>
            <w:tcW w:w="595" w:type="pct"/>
            <w:vAlign w:val="center"/>
          </w:tcPr>
          <w:p w14:paraId="551EBDF3">
            <w:pPr>
              <w:pStyle w:val="18"/>
              <w:bidi w:val="0"/>
              <w:jc w:val="center"/>
            </w:pPr>
            <w:r>
              <w:t>备注</w:t>
            </w:r>
          </w:p>
        </w:tc>
      </w:tr>
      <w:tr w14:paraId="6262E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264" w:type="pct"/>
            <w:vAlign w:val="center"/>
          </w:tcPr>
          <w:p w14:paraId="55D72DCE">
            <w:pPr>
              <w:pStyle w:val="18"/>
              <w:bidi w:val="0"/>
              <w:jc w:val="center"/>
            </w:pPr>
            <w:r>
              <w:t>综合楼</w:t>
            </w:r>
          </w:p>
        </w:tc>
        <w:tc>
          <w:tcPr>
            <w:tcW w:w="3140" w:type="pct"/>
            <w:vAlign w:val="center"/>
          </w:tcPr>
          <w:p w14:paraId="765F62AA">
            <w:pPr>
              <w:pStyle w:val="18"/>
              <w:bidi w:val="0"/>
              <w:jc w:val="center"/>
              <w:rPr>
                <w:rFonts w:hint="default" w:eastAsia="宋体"/>
                <w:lang w:val="en-US" w:eastAsia="zh-CN"/>
              </w:rPr>
            </w:pPr>
            <w:r>
              <w:t>建筑面积 889.44</w:t>
            </w:r>
            <w:r>
              <w:rPr>
                <w:rFonts w:hint="eastAsia"/>
                <w:lang w:val="en-US" w:eastAsia="zh-CN"/>
              </w:rPr>
              <w:t>m</w:t>
            </w:r>
            <w:r>
              <w:rPr>
                <w:rFonts w:hint="eastAsia"/>
                <w:vertAlign w:val="superscript"/>
                <w:lang w:val="en-US" w:eastAsia="zh-CN"/>
              </w:rPr>
              <w:t>2</w:t>
            </w:r>
          </w:p>
        </w:tc>
        <w:tc>
          <w:tcPr>
            <w:tcW w:w="595" w:type="pct"/>
            <w:vAlign w:val="center"/>
          </w:tcPr>
          <w:p w14:paraId="579B438E">
            <w:pPr>
              <w:pStyle w:val="18"/>
              <w:bidi w:val="0"/>
              <w:jc w:val="center"/>
            </w:pPr>
            <w:r>
              <w:t>3 层</w:t>
            </w:r>
          </w:p>
        </w:tc>
      </w:tr>
      <w:tr w14:paraId="14D88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264" w:type="pct"/>
            <w:vAlign w:val="center"/>
          </w:tcPr>
          <w:p w14:paraId="3FFE76A2">
            <w:pPr>
              <w:pStyle w:val="18"/>
              <w:bidi w:val="0"/>
              <w:jc w:val="center"/>
            </w:pPr>
            <w:r>
              <w:t>化验室</w:t>
            </w:r>
          </w:p>
        </w:tc>
        <w:tc>
          <w:tcPr>
            <w:tcW w:w="3140" w:type="pct"/>
            <w:vAlign w:val="center"/>
          </w:tcPr>
          <w:p w14:paraId="01F7A7A1">
            <w:pPr>
              <w:pStyle w:val="18"/>
              <w:bidi w:val="0"/>
              <w:jc w:val="center"/>
              <w:rPr>
                <w:rFonts w:hint="default" w:eastAsia="宋体"/>
                <w:lang w:val="en-US" w:eastAsia="zh-CN"/>
              </w:rPr>
            </w:pPr>
            <w:r>
              <w:t>建筑面积 370</w:t>
            </w:r>
            <w:r>
              <w:rPr>
                <w:rFonts w:hint="eastAsia"/>
                <w:lang w:val="en-US" w:eastAsia="zh-CN"/>
              </w:rPr>
              <w:t>m</w:t>
            </w:r>
            <w:r>
              <w:rPr>
                <w:rFonts w:hint="eastAsia"/>
                <w:vertAlign w:val="superscript"/>
                <w:lang w:val="en-US" w:eastAsia="zh-CN"/>
              </w:rPr>
              <w:t>2</w:t>
            </w:r>
          </w:p>
        </w:tc>
        <w:tc>
          <w:tcPr>
            <w:tcW w:w="595" w:type="pct"/>
            <w:vAlign w:val="center"/>
          </w:tcPr>
          <w:p w14:paraId="188F5199">
            <w:pPr>
              <w:pStyle w:val="18"/>
              <w:bidi w:val="0"/>
              <w:jc w:val="center"/>
            </w:pPr>
            <w:r>
              <w:t>位于综合楼1层</w:t>
            </w:r>
          </w:p>
        </w:tc>
      </w:tr>
      <w:tr w14:paraId="296BC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1264" w:type="pct"/>
            <w:vAlign w:val="center"/>
          </w:tcPr>
          <w:p w14:paraId="2ABC04F0">
            <w:pPr>
              <w:pStyle w:val="18"/>
              <w:bidi w:val="0"/>
              <w:jc w:val="center"/>
            </w:pPr>
            <w:r>
              <w:t>变配电间</w:t>
            </w:r>
          </w:p>
        </w:tc>
        <w:tc>
          <w:tcPr>
            <w:tcW w:w="3140" w:type="pct"/>
            <w:vAlign w:val="center"/>
          </w:tcPr>
          <w:p w14:paraId="208D75A2">
            <w:pPr>
              <w:pStyle w:val="18"/>
              <w:bidi w:val="0"/>
              <w:jc w:val="center"/>
              <w:rPr>
                <w:rFonts w:hint="default" w:eastAsia="宋体"/>
                <w:lang w:val="en-US" w:eastAsia="zh-CN"/>
              </w:rPr>
            </w:pPr>
            <w:r>
              <w:t>建筑面积 312.9</w:t>
            </w:r>
            <w:r>
              <w:rPr>
                <w:rFonts w:hint="eastAsia"/>
                <w:lang w:val="en-US" w:eastAsia="zh-CN"/>
              </w:rPr>
              <w:t>m</w:t>
            </w:r>
            <w:r>
              <w:rPr>
                <w:rFonts w:hint="eastAsia"/>
                <w:vertAlign w:val="superscript"/>
                <w:lang w:val="en-US" w:eastAsia="zh-CN"/>
              </w:rPr>
              <w:t>2</w:t>
            </w:r>
          </w:p>
        </w:tc>
        <w:tc>
          <w:tcPr>
            <w:tcW w:w="595" w:type="pct"/>
            <w:vAlign w:val="center"/>
          </w:tcPr>
          <w:p w14:paraId="2FF65560">
            <w:pPr>
              <w:pStyle w:val="18"/>
              <w:bidi w:val="0"/>
              <w:jc w:val="center"/>
            </w:pPr>
            <w:r>
              <w:t>1 层</w:t>
            </w:r>
          </w:p>
        </w:tc>
      </w:tr>
      <w:tr w14:paraId="7B0CC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264" w:type="pct"/>
            <w:vAlign w:val="center"/>
          </w:tcPr>
          <w:p w14:paraId="2F167A55">
            <w:pPr>
              <w:pStyle w:val="18"/>
              <w:bidi w:val="0"/>
              <w:jc w:val="center"/>
            </w:pPr>
            <w:r>
              <w:t>计量间</w:t>
            </w:r>
          </w:p>
        </w:tc>
        <w:tc>
          <w:tcPr>
            <w:tcW w:w="3140" w:type="pct"/>
            <w:vAlign w:val="center"/>
          </w:tcPr>
          <w:p w14:paraId="517B6910">
            <w:pPr>
              <w:pStyle w:val="18"/>
              <w:bidi w:val="0"/>
              <w:jc w:val="center"/>
              <w:rPr>
                <w:rFonts w:hint="default" w:eastAsia="宋体"/>
                <w:lang w:val="en-US" w:eastAsia="zh-CN"/>
              </w:rPr>
            </w:pPr>
            <w:r>
              <w:t>建筑面积 32.7</w:t>
            </w:r>
            <w:r>
              <w:rPr>
                <w:rFonts w:hint="eastAsia"/>
                <w:lang w:val="en-US" w:eastAsia="zh-CN"/>
              </w:rPr>
              <w:t>m</w:t>
            </w:r>
            <w:r>
              <w:rPr>
                <w:rFonts w:hint="eastAsia"/>
                <w:vertAlign w:val="superscript"/>
                <w:lang w:val="en-US" w:eastAsia="zh-CN"/>
              </w:rPr>
              <w:t>2</w:t>
            </w:r>
          </w:p>
        </w:tc>
        <w:tc>
          <w:tcPr>
            <w:tcW w:w="595" w:type="pct"/>
            <w:vAlign w:val="center"/>
          </w:tcPr>
          <w:p w14:paraId="6169F086">
            <w:pPr>
              <w:pStyle w:val="18"/>
              <w:bidi w:val="0"/>
              <w:jc w:val="center"/>
            </w:pPr>
            <w:r>
              <w:t>1 层</w:t>
            </w:r>
          </w:p>
        </w:tc>
      </w:tr>
      <w:tr w14:paraId="4F7CA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264" w:type="pct"/>
            <w:vAlign w:val="center"/>
          </w:tcPr>
          <w:p w14:paraId="31273521">
            <w:pPr>
              <w:pStyle w:val="18"/>
              <w:bidi w:val="0"/>
              <w:jc w:val="center"/>
            </w:pPr>
            <w:r>
              <w:t>危废暂存库</w:t>
            </w:r>
          </w:p>
        </w:tc>
        <w:tc>
          <w:tcPr>
            <w:tcW w:w="3140" w:type="pct"/>
            <w:vAlign w:val="center"/>
          </w:tcPr>
          <w:p w14:paraId="58AEAB4D">
            <w:pPr>
              <w:pStyle w:val="18"/>
              <w:bidi w:val="0"/>
              <w:jc w:val="center"/>
            </w:pPr>
            <w:r>
              <w:t>危险废物暂存库3座，其中无机废物暂存库2117.5㎡，有机废物暂存库2760㎡，甲乙类危险废物暂存库746.1㎡。</w:t>
            </w:r>
          </w:p>
        </w:tc>
        <w:tc>
          <w:tcPr>
            <w:tcW w:w="595" w:type="pct"/>
            <w:vAlign w:val="center"/>
          </w:tcPr>
          <w:p w14:paraId="2DFCE4CB">
            <w:pPr>
              <w:pStyle w:val="18"/>
              <w:bidi w:val="0"/>
              <w:jc w:val="center"/>
            </w:pPr>
            <w:r>
              <w:t>-</w:t>
            </w:r>
          </w:p>
        </w:tc>
      </w:tr>
      <w:tr w14:paraId="78FE0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264" w:type="pct"/>
            <w:vAlign w:val="center"/>
          </w:tcPr>
          <w:p w14:paraId="46772D42">
            <w:pPr>
              <w:pStyle w:val="18"/>
              <w:bidi w:val="0"/>
              <w:jc w:val="center"/>
            </w:pPr>
            <w:r>
              <w:t>消防水池</w:t>
            </w:r>
          </w:p>
        </w:tc>
        <w:tc>
          <w:tcPr>
            <w:tcW w:w="3140" w:type="pct"/>
            <w:vAlign w:val="center"/>
          </w:tcPr>
          <w:p w14:paraId="0454EBD5">
            <w:pPr>
              <w:pStyle w:val="18"/>
              <w:bidi w:val="0"/>
              <w:jc w:val="center"/>
            </w:pPr>
            <w:r>
              <w:t>1140</w:t>
            </w:r>
            <w:r>
              <w:rPr>
                <w:lang w:val="en-US" w:eastAsia="zh-TW"/>
              </w:rPr>
              <w:t>m</w:t>
            </w:r>
            <w:r>
              <w:rPr>
                <w:vertAlign w:val="superscript"/>
                <w:lang w:val="en-US" w:eastAsia="zh-TW"/>
              </w:rPr>
              <w:t>3</w:t>
            </w:r>
          </w:p>
        </w:tc>
        <w:tc>
          <w:tcPr>
            <w:tcW w:w="595" w:type="pct"/>
            <w:vAlign w:val="center"/>
          </w:tcPr>
          <w:p w14:paraId="03034D4B">
            <w:pPr>
              <w:pStyle w:val="18"/>
              <w:bidi w:val="0"/>
              <w:jc w:val="center"/>
            </w:pPr>
            <w:r>
              <w:t>-</w:t>
            </w:r>
          </w:p>
        </w:tc>
      </w:tr>
      <w:tr w14:paraId="3F70C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264" w:type="pct"/>
            <w:vAlign w:val="center"/>
          </w:tcPr>
          <w:p w14:paraId="2F7ADF30">
            <w:pPr>
              <w:pStyle w:val="18"/>
              <w:bidi w:val="0"/>
              <w:jc w:val="center"/>
            </w:pPr>
            <w:r>
              <w:t>事故池</w:t>
            </w:r>
          </w:p>
        </w:tc>
        <w:tc>
          <w:tcPr>
            <w:tcW w:w="3140" w:type="pct"/>
            <w:vAlign w:val="center"/>
          </w:tcPr>
          <w:p w14:paraId="165CF543">
            <w:pPr>
              <w:pStyle w:val="18"/>
              <w:bidi w:val="0"/>
              <w:jc w:val="center"/>
            </w:pPr>
            <w:r>
              <w:t>950</w:t>
            </w:r>
            <w:r>
              <w:rPr>
                <w:lang w:val="en-US" w:eastAsia="zh-TW"/>
              </w:rPr>
              <w:t>m</w:t>
            </w:r>
            <w:r>
              <w:rPr>
                <w:vertAlign w:val="superscript"/>
                <w:lang w:val="en-US" w:eastAsia="zh-TW"/>
              </w:rPr>
              <w:t>3</w:t>
            </w:r>
          </w:p>
        </w:tc>
        <w:tc>
          <w:tcPr>
            <w:tcW w:w="595" w:type="pct"/>
            <w:vAlign w:val="center"/>
          </w:tcPr>
          <w:p w14:paraId="1136CC36">
            <w:pPr>
              <w:pStyle w:val="18"/>
              <w:bidi w:val="0"/>
              <w:jc w:val="center"/>
            </w:pPr>
            <w:r>
              <w:t>-</w:t>
            </w:r>
          </w:p>
        </w:tc>
      </w:tr>
      <w:tr w14:paraId="731B3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264" w:type="pct"/>
            <w:vAlign w:val="center"/>
          </w:tcPr>
          <w:p w14:paraId="6A78A420">
            <w:pPr>
              <w:pStyle w:val="18"/>
              <w:bidi w:val="0"/>
              <w:jc w:val="center"/>
            </w:pPr>
            <w:r>
              <w:t>初期雨水池</w:t>
            </w:r>
          </w:p>
        </w:tc>
        <w:tc>
          <w:tcPr>
            <w:tcW w:w="3140" w:type="pct"/>
            <w:vAlign w:val="center"/>
          </w:tcPr>
          <w:p w14:paraId="16C29D8D">
            <w:pPr>
              <w:pStyle w:val="18"/>
              <w:bidi w:val="0"/>
              <w:jc w:val="center"/>
            </w:pPr>
            <w:r>
              <w:t>950</w:t>
            </w:r>
            <w:r>
              <w:rPr>
                <w:lang w:val="en-US" w:eastAsia="zh-TW"/>
              </w:rPr>
              <w:t>m</w:t>
            </w:r>
            <w:r>
              <w:rPr>
                <w:vertAlign w:val="superscript"/>
                <w:lang w:val="en-US" w:eastAsia="zh-TW"/>
              </w:rPr>
              <w:t>3</w:t>
            </w:r>
          </w:p>
        </w:tc>
        <w:tc>
          <w:tcPr>
            <w:tcW w:w="595" w:type="pct"/>
            <w:vAlign w:val="center"/>
          </w:tcPr>
          <w:p w14:paraId="3A63B432">
            <w:pPr>
              <w:pStyle w:val="18"/>
              <w:bidi w:val="0"/>
              <w:jc w:val="center"/>
            </w:pPr>
            <w:r>
              <w:t>-</w:t>
            </w:r>
          </w:p>
        </w:tc>
      </w:tr>
      <w:tr w14:paraId="01E178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264" w:type="pct"/>
            <w:vAlign w:val="center"/>
          </w:tcPr>
          <w:p w14:paraId="339B3943">
            <w:pPr>
              <w:pStyle w:val="18"/>
              <w:bidi w:val="0"/>
              <w:jc w:val="center"/>
            </w:pPr>
            <w:r>
              <w:t>液碱罐</w:t>
            </w:r>
          </w:p>
        </w:tc>
        <w:tc>
          <w:tcPr>
            <w:tcW w:w="3140" w:type="pct"/>
            <w:vAlign w:val="center"/>
          </w:tcPr>
          <w:p w14:paraId="6B7DBD2F">
            <w:pPr>
              <w:pStyle w:val="18"/>
              <w:bidi w:val="0"/>
              <w:jc w:val="center"/>
            </w:pPr>
            <w:r>
              <w:t>1台容积20</w:t>
            </w:r>
            <w:r>
              <w:rPr>
                <w:lang w:val="en-US" w:eastAsia="zh-TW"/>
              </w:rPr>
              <w:t>m</w:t>
            </w:r>
            <w:r>
              <w:rPr>
                <w:vertAlign w:val="superscript"/>
                <w:lang w:val="en-US" w:eastAsia="zh-TW"/>
              </w:rPr>
              <w:t>3</w:t>
            </w:r>
            <w:r>
              <w:t>，1台容积30</w:t>
            </w:r>
            <w:r>
              <w:rPr>
                <w:lang w:val="en-US" w:eastAsia="zh-TW"/>
              </w:rPr>
              <w:t>m</w:t>
            </w:r>
            <w:r>
              <w:rPr>
                <w:vertAlign w:val="superscript"/>
                <w:lang w:val="en-US" w:eastAsia="zh-TW"/>
              </w:rPr>
              <w:t>3</w:t>
            </w:r>
          </w:p>
        </w:tc>
        <w:tc>
          <w:tcPr>
            <w:tcW w:w="595" w:type="pct"/>
            <w:vAlign w:val="center"/>
          </w:tcPr>
          <w:p w14:paraId="7AC89895">
            <w:pPr>
              <w:pStyle w:val="18"/>
              <w:bidi w:val="0"/>
              <w:jc w:val="center"/>
            </w:pPr>
            <w:r>
              <w:t>-</w:t>
            </w:r>
          </w:p>
        </w:tc>
      </w:tr>
      <w:tr w14:paraId="19DDD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1264" w:type="pct"/>
            <w:vAlign w:val="center"/>
          </w:tcPr>
          <w:p w14:paraId="32B0463A">
            <w:pPr>
              <w:pStyle w:val="18"/>
              <w:bidi w:val="0"/>
              <w:jc w:val="center"/>
            </w:pPr>
            <w:r>
              <w:t>储罐</w:t>
            </w:r>
          </w:p>
        </w:tc>
        <w:tc>
          <w:tcPr>
            <w:tcW w:w="3140" w:type="pct"/>
            <w:vAlign w:val="center"/>
          </w:tcPr>
          <w:p w14:paraId="3AC975C9">
            <w:pPr>
              <w:pStyle w:val="18"/>
              <w:bidi w:val="0"/>
              <w:jc w:val="center"/>
            </w:pPr>
            <w:r>
              <w:t>柴油储罐1个，甲乙类储罐2个，丙类储罐2个，</w:t>
            </w:r>
          </w:p>
          <w:p w14:paraId="72FD78A4">
            <w:pPr>
              <w:pStyle w:val="18"/>
              <w:bidi w:val="0"/>
              <w:jc w:val="center"/>
            </w:pPr>
            <w:r>
              <w:t>容积20</w:t>
            </w:r>
            <w:r>
              <w:rPr>
                <w:lang w:val="en-US" w:eastAsia="zh-TW"/>
              </w:rPr>
              <w:t>m</w:t>
            </w:r>
            <w:r>
              <w:rPr>
                <w:vertAlign w:val="superscript"/>
                <w:lang w:val="en-US" w:eastAsia="zh-TW"/>
              </w:rPr>
              <w:t>3</w:t>
            </w:r>
            <w:r>
              <w:t>/个</w:t>
            </w:r>
          </w:p>
        </w:tc>
        <w:tc>
          <w:tcPr>
            <w:tcW w:w="595" w:type="pct"/>
            <w:vAlign w:val="center"/>
          </w:tcPr>
          <w:p w14:paraId="6C8EB9F3">
            <w:pPr>
              <w:pStyle w:val="18"/>
              <w:bidi w:val="0"/>
              <w:jc w:val="center"/>
            </w:pPr>
            <w:r>
              <w:t>-</w:t>
            </w:r>
          </w:p>
        </w:tc>
      </w:tr>
    </w:tbl>
    <w:p w14:paraId="2A6CB7CC">
      <w:pPr>
        <w:spacing w:after="0"/>
        <w:rPr>
          <w:rFonts w:ascii="Times New Roman"/>
          <w:sz w:val="21"/>
        </w:rPr>
        <w:sectPr>
          <w:footerReference r:id="rId5" w:type="default"/>
          <w:pgSz w:w="11910" w:h="16840"/>
          <w:pgMar w:top="1380" w:right="1140" w:bottom="1380" w:left="980" w:header="0" w:footer="1145" w:gutter="0"/>
          <w:cols w:space="720" w:num="1"/>
        </w:sectPr>
      </w:pPr>
    </w:p>
    <w:p w14:paraId="4A56A712">
      <w:pPr>
        <w:pStyle w:val="4"/>
        <w:numPr>
          <w:ilvl w:val="1"/>
          <w:numId w:val="1"/>
        </w:numPr>
        <w:bidi w:val="0"/>
        <w:ind w:left="923" w:leftChars="0" w:hanging="524" w:firstLineChars="0"/>
      </w:pPr>
      <w:bookmarkStart w:id="10" w:name="1.3环境风险物质贮存情况"/>
      <w:bookmarkEnd w:id="10"/>
      <w:bookmarkStart w:id="11" w:name="1.3环境风险物质贮存情况"/>
      <w:bookmarkEnd w:id="11"/>
      <w:r>
        <w:t>环境风险物质贮存情况</w:t>
      </w:r>
    </w:p>
    <w:p w14:paraId="3BA323AF">
      <w:pPr>
        <w:pStyle w:val="7"/>
        <w:bidi w:val="0"/>
      </w:pPr>
      <w:r>
        <w:t>本项目生产过程所用的原辅料，具体见表 1-5。</w:t>
      </w:r>
    </w:p>
    <w:p w14:paraId="0781649C">
      <w:pPr>
        <w:pStyle w:val="17"/>
        <w:bidi w:val="0"/>
        <w:rPr>
          <w:sz w:val="21"/>
        </w:rPr>
      </w:pPr>
      <w:r>
        <w:t>表 1-5 主要原辅材料一览表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1"/>
        <w:gridCol w:w="1372"/>
        <w:gridCol w:w="2139"/>
        <w:gridCol w:w="1527"/>
        <w:gridCol w:w="2637"/>
      </w:tblGrid>
      <w:tr w14:paraId="084B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1082" w:type="pct"/>
            <w:vAlign w:val="center"/>
          </w:tcPr>
          <w:p w14:paraId="7331FEF3">
            <w:pPr>
              <w:pStyle w:val="18"/>
              <w:bidi w:val="0"/>
              <w:rPr>
                <w:rFonts w:hint="eastAsia"/>
                <w:lang w:val="en-US" w:eastAsia="zh-TW"/>
              </w:rPr>
            </w:pPr>
            <w:r>
              <w:rPr>
                <w:rFonts w:hint="eastAsia"/>
                <w:lang w:val="en-US" w:eastAsia="zh-TW"/>
              </w:rPr>
              <w:t>原辅材料</w:t>
            </w:r>
          </w:p>
        </w:tc>
        <w:tc>
          <w:tcPr>
            <w:tcW w:w="700" w:type="pct"/>
            <w:vAlign w:val="center"/>
          </w:tcPr>
          <w:p w14:paraId="5FDE5FDE">
            <w:pPr>
              <w:pStyle w:val="18"/>
              <w:bidi w:val="0"/>
              <w:rPr>
                <w:rFonts w:hint="eastAsia"/>
                <w:lang w:val="en-US" w:eastAsia="zh-TW"/>
              </w:rPr>
            </w:pPr>
            <w:r>
              <w:rPr>
                <w:rFonts w:hint="eastAsia"/>
                <w:lang w:val="en-US" w:eastAsia="zh-TW"/>
              </w:rPr>
              <w:t>规格</w:t>
            </w:r>
          </w:p>
        </w:tc>
        <w:tc>
          <w:tcPr>
            <w:tcW w:w="1091" w:type="pct"/>
            <w:vAlign w:val="center"/>
          </w:tcPr>
          <w:p w14:paraId="1E118804">
            <w:pPr>
              <w:pStyle w:val="18"/>
              <w:bidi w:val="0"/>
              <w:rPr>
                <w:rFonts w:hint="eastAsia"/>
                <w:lang w:val="en-US" w:eastAsia="zh-TW"/>
              </w:rPr>
            </w:pPr>
            <w:r>
              <w:rPr>
                <w:rFonts w:hint="eastAsia"/>
                <w:lang w:val="en-US" w:eastAsia="zh-TW"/>
              </w:rPr>
              <w:t>技改项目建成后全厂消耗量（</w:t>
            </w:r>
            <w:r>
              <w:rPr>
                <w:lang w:val="en-US" w:eastAsia="zh-TW"/>
              </w:rPr>
              <w:t>t/a</w:t>
            </w:r>
            <w:r>
              <w:rPr>
                <w:rFonts w:hint="eastAsia"/>
                <w:lang w:val="en-US" w:eastAsia="zh-TW"/>
              </w:rPr>
              <w:t>）</w:t>
            </w:r>
          </w:p>
        </w:tc>
        <w:tc>
          <w:tcPr>
            <w:tcW w:w="779" w:type="pct"/>
            <w:vAlign w:val="center"/>
          </w:tcPr>
          <w:p w14:paraId="3761CB62">
            <w:pPr>
              <w:pStyle w:val="18"/>
              <w:bidi w:val="0"/>
              <w:rPr>
                <w:rFonts w:hint="eastAsia"/>
                <w:lang w:val="en-US" w:eastAsia="zh-TW"/>
              </w:rPr>
            </w:pPr>
            <w:r>
              <w:rPr>
                <w:rFonts w:hint="eastAsia"/>
                <w:lang w:val="en-US" w:eastAsia="zh-TW"/>
              </w:rPr>
              <w:t>最大贮存量（</w:t>
            </w:r>
            <w:r>
              <w:rPr>
                <w:lang w:val="en-US" w:eastAsia="zh-TW"/>
              </w:rPr>
              <w:t>t</w:t>
            </w:r>
            <w:r>
              <w:rPr>
                <w:rFonts w:hint="eastAsia"/>
                <w:lang w:val="en-US" w:eastAsia="zh-TW"/>
              </w:rPr>
              <w:t>）</w:t>
            </w:r>
          </w:p>
        </w:tc>
        <w:tc>
          <w:tcPr>
            <w:tcW w:w="1345" w:type="pct"/>
            <w:vAlign w:val="center"/>
          </w:tcPr>
          <w:p w14:paraId="0308156C">
            <w:pPr>
              <w:pStyle w:val="18"/>
              <w:bidi w:val="0"/>
              <w:rPr>
                <w:rFonts w:hint="eastAsia"/>
                <w:lang w:val="en-US" w:eastAsia="zh-TW"/>
              </w:rPr>
            </w:pPr>
            <w:r>
              <w:rPr>
                <w:rFonts w:hint="eastAsia"/>
                <w:lang w:val="en-US" w:eastAsia="zh-TW"/>
              </w:rPr>
              <w:t>贮存地点</w:t>
            </w:r>
          </w:p>
        </w:tc>
      </w:tr>
      <w:tr w14:paraId="26564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1082" w:type="pct"/>
            <w:vAlign w:val="center"/>
          </w:tcPr>
          <w:p w14:paraId="69B2FA8E">
            <w:pPr>
              <w:pStyle w:val="18"/>
              <w:bidi w:val="0"/>
              <w:rPr>
                <w:rFonts w:hint="eastAsia"/>
                <w:lang w:val="en-US" w:eastAsia="zh-TW"/>
              </w:rPr>
            </w:pPr>
            <w:r>
              <w:rPr>
                <w:rFonts w:hint="eastAsia"/>
                <w:lang w:val="en-US" w:eastAsia="zh-TW"/>
              </w:rPr>
              <w:t>危险废物</w:t>
            </w:r>
          </w:p>
        </w:tc>
        <w:tc>
          <w:tcPr>
            <w:tcW w:w="700" w:type="pct"/>
            <w:vAlign w:val="center"/>
          </w:tcPr>
          <w:p w14:paraId="226FA6FD">
            <w:pPr>
              <w:pStyle w:val="18"/>
              <w:bidi w:val="0"/>
              <w:rPr>
                <w:lang w:val="en-US" w:eastAsia="zh-TW"/>
              </w:rPr>
            </w:pPr>
            <w:r>
              <w:rPr>
                <w:lang w:val="en-US" w:eastAsia="zh-TW"/>
              </w:rPr>
              <w:t>/</w:t>
            </w:r>
          </w:p>
        </w:tc>
        <w:tc>
          <w:tcPr>
            <w:tcW w:w="1091" w:type="pct"/>
            <w:vAlign w:val="center"/>
          </w:tcPr>
          <w:p w14:paraId="6797892F">
            <w:pPr>
              <w:pStyle w:val="18"/>
              <w:bidi w:val="0"/>
              <w:rPr>
                <w:rFonts w:hint="default" w:eastAsia="宋体"/>
                <w:lang w:val="en-US" w:eastAsia="zh-CN"/>
              </w:rPr>
            </w:pPr>
            <w:r>
              <w:rPr>
                <w:rFonts w:hint="eastAsia"/>
                <w:lang w:val="en-US" w:eastAsia="zh-CN"/>
              </w:rPr>
              <w:t>1500</w:t>
            </w:r>
          </w:p>
        </w:tc>
        <w:tc>
          <w:tcPr>
            <w:tcW w:w="779" w:type="pct"/>
            <w:vAlign w:val="center"/>
          </w:tcPr>
          <w:p w14:paraId="72775825">
            <w:pPr>
              <w:pStyle w:val="18"/>
              <w:bidi w:val="0"/>
              <w:rPr>
                <w:rFonts w:hint="default" w:eastAsia="宋体"/>
                <w:lang w:val="en-US" w:eastAsia="zh-CN"/>
              </w:rPr>
            </w:pPr>
            <w:r>
              <w:rPr>
                <w:lang w:val="en-US" w:eastAsia="zh-TW"/>
              </w:rPr>
              <w:t>11</w:t>
            </w:r>
            <w:r>
              <w:rPr>
                <w:rFonts w:hint="eastAsia"/>
                <w:lang w:val="en-US" w:eastAsia="zh-CN"/>
              </w:rPr>
              <w:t>30</w:t>
            </w:r>
          </w:p>
        </w:tc>
        <w:tc>
          <w:tcPr>
            <w:tcW w:w="1345" w:type="pct"/>
            <w:vAlign w:val="center"/>
          </w:tcPr>
          <w:p w14:paraId="16520EC8">
            <w:pPr>
              <w:pStyle w:val="18"/>
              <w:bidi w:val="0"/>
              <w:rPr>
                <w:rFonts w:hint="eastAsia"/>
                <w:lang w:val="en-US" w:eastAsia="zh-TW"/>
              </w:rPr>
            </w:pPr>
            <w:r>
              <w:rPr>
                <w:rFonts w:hint="eastAsia"/>
                <w:lang w:val="en-US" w:eastAsia="zh-TW"/>
              </w:rPr>
              <w:t>有机废物仓库、丙类废物仓库、甲乙类废物仓库</w:t>
            </w:r>
          </w:p>
        </w:tc>
      </w:tr>
      <w:tr w14:paraId="050B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82" w:type="pct"/>
            <w:vAlign w:val="center"/>
          </w:tcPr>
          <w:p w14:paraId="4280BEDD">
            <w:pPr>
              <w:pStyle w:val="18"/>
              <w:bidi w:val="0"/>
              <w:rPr>
                <w:rFonts w:hint="eastAsia"/>
                <w:lang w:val="en-US" w:eastAsia="zh-TW"/>
              </w:rPr>
            </w:pPr>
            <w:r>
              <w:rPr>
                <w:rFonts w:hint="eastAsia"/>
                <w:lang w:val="en-US" w:eastAsia="zh-TW"/>
              </w:rPr>
              <w:t>燃料（</w:t>
            </w:r>
            <w:r>
              <w:rPr>
                <w:lang w:val="en-US" w:eastAsia="zh-TW"/>
              </w:rPr>
              <w:t>0#</w:t>
            </w:r>
            <w:r>
              <w:rPr>
                <w:rFonts w:hint="eastAsia"/>
                <w:lang w:val="en-US" w:eastAsia="zh-TW"/>
              </w:rPr>
              <w:t>柴油）</w:t>
            </w:r>
          </w:p>
        </w:tc>
        <w:tc>
          <w:tcPr>
            <w:tcW w:w="700" w:type="pct"/>
            <w:vAlign w:val="center"/>
          </w:tcPr>
          <w:p w14:paraId="27CA338A">
            <w:pPr>
              <w:pStyle w:val="18"/>
              <w:bidi w:val="0"/>
              <w:rPr>
                <w:lang w:val="en-US" w:eastAsia="zh-TW"/>
              </w:rPr>
            </w:pPr>
            <w:r>
              <w:rPr>
                <w:lang w:val="en-US" w:eastAsia="zh-TW"/>
              </w:rPr>
              <w:t>/</w:t>
            </w:r>
          </w:p>
        </w:tc>
        <w:tc>
          <w:tcPr>
            <w:tcW w:w="1091" w:type="pct"/>
            <w:vAlign w:val="center"/>
          </w:tcPr>
          <w:p w14:paraId="7D313D23">
            <w:pPr>
              <w:pStyle w:val="18"/>
              <w:bidi w:val="0"/>
              <w:rPr>
                <w:lang w:val="en-US" w:eastAsia="zh-TW"/>
              </w:rPr>
            </w:pPr>
            <w:r>
              <w:rPr>
                <w:lang w:val="en-US" w:eastAsia="zh-TW"/>
              </w:rPr>
              <w:t>1558.1</w:t>
            </w:r>
          </w:p>
        </w:tc>
        <w:tc>
          <w:tcPr>
            <w:tcW w:w="779" w:type="pct"/>
            <w:vAlign w:val="center"/>
          </w:tcPr>
          <w:p w14:paraId="0780FE35">
            <w:pPr>
              <w:pStyle w:val="18"/>
              <w:bidi w:val="0"/>
              <w:rPr>
                <w:lang w:val="en-US" w:eastAsia="zh-TW"/>
              </w:rPr>
            </w:pPr>
            <w:r>
              <w:rPr>
                <w:lang w:val="en-US" w:eastAsia="zh-TW"/>
              </w:rPr>
              <w:t>26.88</w:t>
            </w:r>
          </w:p>
        </w:tc>
        <w:tc>
          <w:tcPr>
            <w:tcW w:w="1345" w:type="pct"/>
            <w:vAlign w:val="center"/>
          </w:tcPr>
          <w:p w14:paraId="441C114B">
            <w:pPr>
              <w:pStyle w:val="18"/>
              <w:bidi w:val="0"/>
              <w:rPr>
                <w:rFonts w:hint="eastAsia"/>
                <w:lang w:val="en-US" w:eastAsia="zh-TW"/>
              </w:rPr>
            </w:pPr>
            <w:r>
              <w:rPr>
                <w:lang w:val="en-US" w:eastAsia="zh-TW"/>
              </w:rPr>
              <w:t>2</w:t>
            </w:r>
            <w:r>
              <w:rPr>
                <w:rFonts w:hint="eastAsia"/>
                <w:lang w:val="en-US" w:eastAsia="zh-TW"/>
              </w:rPr>
              <w:t>座</w:t>
            </w:r>
            <w:r>
              <w:rPr>
                <w:lang w:val="en-US" w:eastAsia="zh-TW"/>
              </w:rPr>
              <w:t>20m</w:t>
            </w:r>
            <w:r>
              <w:rPr>
                <w:vertAlign w:val="superscript"/>
                <w:lang w:val="en-US" w:eastAsia="zh-TW"/>
              </w:rPr>
              <w:t>3</w:t>
            </w:r>
            <w:r>
              <w:rPr>
                <w:rFonts w:hint="eastAsia"/>
                <w:lang w:val="en-US" w:eastAsia="zh-TW"/>
              </w:rPr>
              <w:t>柴油储罐</w:t>
            </w:r>
          </w:p>
        </w:tc>
      </w:tr>
      <w:tr w14:paraId="52B6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082" w:type="pct"/>
            <w:vAlign w:val="center"/>
          </w:tcPr>
          <w:p w14:paraId="22BDC567">
            <w:pPr>
              <w:pStyle w:val="18"/>
              <w:bidi w:val="0"/>
              <w:rPr>
                <w:rFonts w:hint="eastAsia"/>
                <w:lang w:val="en-US" w:eastAsia="zh-TW"/>
              </w:rPr>
            </w:pPr>
            <w:r>
              <w:rPr>
                <w:rFonts w:hint="eastAsia"/>
                <w:lang w:val="en-US" w:eastAsia="zh-TW"/>
              </w:rPr>
              <w:t>消石灰</w:t>
            </w:r>
          </w:p>
        </w:tc>
        <w:tc>
          <w:tcPr>
            <w:tcW w:w="700" w:type="pct"/>
            <w:vAlign w:val="center"/>
          </w:tcPr>
          <w:p w14:paraId="367215CB">
            <w:pPr>
              <w:pStyle w:val="18"/>
              <w:bidi w:val="0"/>
              <w:rPr>
                <w:lang w:val="en-US" w:eastAsia="zh-TW"/>
              </w:rPr>
            </w:pPr>
            <w:r>
              <w:rPr>
                <w:rFonts w:hint="eastAsia"/>
                <w:lang w:val="en-US" w:eastAsia="zh-TW"/>
              </w:rPr>
              <w:t>＞</w:t>
            </w:r>
            <w:r>
              <w:rPr>
                <w:lang w:val="en-US" w:eastAsia="zh-TW"/>
              </w:rPr>
              <w:t>90%</w:t>
            </w:r>
          </w:p>
        </w:tc>
        <w:tc>
          <w:tcPr>
            <w:tcW w:w="1091" w:type="pct"/>
            <w:vAlign w:val="center"/>
          </w:tcPr>
          <w:p w14:paraId="51033C71">
            <w:pPr>
              <w:pStyle w:val="18"/>
              <w:bidi w:val="0"/>
              <w:rPr>
                <w:lang w:val="en-US" w:eastAsia="zh-TW"/>
              </w:rPr>
            </w:pPr>
            <w:r>
              <w:rPr>
                <w:lang w:val="en-US" w:eastAsia="zh-TW"/>
              </w:rPr>
              <w:t>314.38</w:t>
            </w:r>
          </w:p>
        </w:tc>
        <w:tc>
          <w:tcPr>
            <w:tcW w:w="779" w:type="pct"/>
            <w:vAlign w:val="center"/>
          </w:tcPr>
          <w:p w14:paraId="6AFC76CB">
            <w:pPr>
              <w:pStyle w:val="18"/>
              <w:bidi w:val="0"/>
              <w:rPr>
                <w:lang w:val="en-US" w:eastAsia="zh-TW"/>
              </w:rPr>
            </w:pPr>
            <w:r>
              <w:rPr>
                <w:lang w:val="en-US" w:eastAsia="zh-TW"/>
              </w:rPr>
              <w:t>27</w:t>
            </w:r>
          </w:p>
        </w:tc>
        <w:tc>
          <w:tcPr>
            <w:tcW w:w="1345" w:type="pct"/>
            <w:vAlign w:val="center"/>
          </w:tcPr>
          <w:p w14:paraId="663EB013">
            <w:pPr>
              <w:pStyle w:val="18"/>
              <w:bidi w:val="0"/>
              <w:rPr>
                <w:rFonts w:hint="eastAsia"/>
                <w:lang w:val="en-US" w:eastAsia="zh-TW"/>
              </w:rPr>
            </w:pPr>
            <w:r>
              <w:rPr>
                <w:rFonts w:hint="eastAsia"/>
                <w:lang w:val="en-US" w:eastAsia="zh-TW"/>
              </w:rPr>
              <w:t>药剂仓库</w:t>
            </w:r>
          </w:p>
        </w:tc>
      </w:tr>
      <w:tr w14:paraId="171E1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1082" w:type="pct"/>
            <w:vAlign w:val="center"/>
          </w:tcPr>
          <w:p w14:paraId="270A38CA">
            <w:pPr>
              <w:pStyle w:val="18"/>
              <w:bidi w:val="0"/>
              <w:rPr>
                <w:rFonts w:hint="eastAsia"/>
                <w:lang w:val="en-US" w:eastAsia="zh-TW"/>
              </w:rPr>
            </w:pPr>
            <w:r>
              <w:rPr>
                <w:rFonts w:hint="eastAsia"/>
                <w:lang w:val="en-US" w:eastAsia="zh-TW"/>
              </w:rPr>
              <w:t>活性炭</w:t>
            </w:r>
          </w:p>
        </w:tc>
        <w:tc>
          <w:tcPr>
            <w:tcW w:w="700" w:type="pct"/>
            <w:vAlign w:val="center"/>
          </w:tcPr>
          <w:p w14:paraId="617EE6F7">
            <w:pPr>
              <w:pStyle w:val="18"/>
              <w:bidi w:val="0"/>
              <w:rPr>
                <w:lang w:val="en-US" w:eastAsia="zh-TW"/>
              </w:rPr>
            </w:pPr>
            <w:r>
              <w:rPr>
                <w:lang w:val="en-US" w:eastAsia="zh-TW"/>
              </w:rPr>
              <w:t>/</w:t>
            </w:r>
          </w:p>
        </w:tc>
        <w:tc>
          <w:tcPr>
            <w:tcW w:w="1091" w:type="pct"/>
            <w:vAlign w:val="center"/>
          </w:tcPr>
          <w:p w14:paraId="0931E84E">
            <w:pPr>
              <w:pStyle w:val="18"/>
              <w:bidi w:val="0"/>
              <w:rPr>
                <w:lang w:val="en-US" w:eastAsia="zh-TW"/>
              </w:rPr>
            </w:pPr>
            <w:r>
              <w:rPr>
                <w:lang w:val="en-US" w:eastAsia="zh-TW"/>
              </w:rPr>
              <w:t>44.41</w:t>
            </w:r>
          </w:p>
        </w:tc>
        <w:tc>
          <w:tcPr>
            <w:tcW w:w="779" w:type="pct"/>
            <w:vAlign w:val="center"/>
          </w:tcPr>
          <w:p w14:paraId="615613C8">
            <w:pPr>
              <w:pStyle w:val="18"/>
              <w:bidi w:val="0"/>
              <w:rPr>
                <w:lang w:val="en-US" w:eastAsia="zh-TW"/>
              </w:rPr>
            </w:pPr>
            <w:r>
              <w:rPr>
                <w:lang w:val="en-US" w:eastAsia="zh-TW"/>
              </w:rPr>
              <w:t>5</w:t>
            </w:r>
          </w:p>
        </w:tc>
        <w:tc>
          <w:tcPr>
            <w:tcW w:w="1345" w:type="pct"/>
            <w:vAlign w:val="center"/>
          </w:tcPr>
          <w:p w14:paraId="606DC459">
            <w:pPr>
              <w:pStyle w:val="18"/>
              <w:bidi w:val="0"/>
              <w:rPr>
                <w:rFonts w:hint="eastAsia"/>
                <w:lang w:val="en-US" w:eastAsia="zh-TW"/>
              </w:rPr>
            </w:pPr>
            <w:r>
              <w:rPr>
                <w:rFonts w:hint="eastAsia"/>
                <w:lang w:val="en-US" w:eastAsia="zh-TW"/>
              </w:rPr>
              <w:t>药剂仓库</w:t>
            </w:r>
          </w:p>
        </w:tc>
      </w:tr>
      <w:tr w14:paraId="51C7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6" w:hRule="atLeast"/>
        </w:trPr>
        <w:tc>
          <w:tcPr>
            <w:tcW w:w="1082" w:type="pct"/>
            <w:vAlign w:val="center"/>
          </w:tcPr>
          <w:p w14:paraId="720BBDB4">
            <w:pPr>
              <w:pStyle w:val="18"/>
              <w:bidi w:val="0"/>
              <w:rPr>
                <w:rFonts w:hint="eastAsia"/>
                <w:lang w:val="en-US" w:eastAsia="zh-TW"/>
              </w:rPr>
            </w:pPr>
            <w:r>
              <w:rPr>
                <w:lang w:val="en-US" w:eastAsia="zh-TW"/>
              </w:rPr>
              <w:t>NaOH</w:t>
            </w:r>
            <w:r>
              <w:rPr>
                <w:rFonts w:hint="eastAsia"/>
                <w:lang w:val="en-US" w:eastAsia="zh-TW"/>
              </w:rPr>
              <w:t>（</w:t>
            </w:r>
            <w:r>
              <w:rPr>
                <w:lang w:val="en-US" w:eastAsia="zh-TW"/>
              </w:rPr>
              <w:t>30%</w:t>
            </w:r>
            <w:r>
              <w:rPr>
                <w:rFonts w:hint="eastAsia"/>
                <w:lang w:val="en-US" w:eastAsia="zh-TW"/>
              </w:rPr>
              <w:t>）</w:t>
            </w:r>
          </w:p>
        </w:tc>
        <w:tc>
          <w:tcPr>
            <w:tcW w:w="700" w:type="pct"/>
            <w:vAlign w:val="center"/>
          </w:tcPr>
          <w:p w14:paraId="5FC22411">
            <w:pPr>
              <w:pStyle w:val="18"/>
              <w:bidi w:val="0"/>
              <w:rPr>
                <w:lang w:val="en-US" w:eastAsia="zh-TW"/>
              </w:rPr>
            </w:pPr>
            <w:r>
              <w:rPr>
                <w:lang w:val="en-US" w:eastAsia="zh-TW"/>
              </w:rPr>
              <w:t>30%</w:t>
            </w:r>
          </w:p>
        </w:tc>
        <w:tc>
          <w:tcPr>
            <w:tcW w:w="1091" w:type="pct"/>
            <w:vAlign w:val="center"/>
          </w:tcPr>
          <w:p w14:paraId="3E8E30C2">
            <w:pPr>
              <w:pStyle w:val="18"/>
              <w:bidi w:val="0"/>
              <w:rPr>
                <w:lang w:val="en-US" w:eastAsia="zh-TW"/>
              </w:rPr>
            </w:pPr>
            <w:r>
              <w:rPr>
                <w:lang w:val="en-US" w:eastAsia="zh-TW"/>
              </w:rPr>
              <w:t>584.15</w:t>
            </w:r>
          </w:p>
        </w:tc>
        <w:tc>
          <w:tcPr>
            <w:tcW w:w="779" w:type="pct"/>
            <w:vAlign w:val="center"/>
          </w:tcPr>
          <w:p w14:paraId="01DEA6ED">
            <w:pPr>
              <w:pStyle w:val="18"/>
              <w:bidi w:val="0"/>
              <w:rPr>
                <w:rFonts w:hint="default"/>
                <w:lang w:val="en-US" w:eastAsia="zh-CN"/>
              </w:rPr>
            </w:pPr>
            <w:r>
              <w:rPr>
                <w:rFonts w:hint="eastAsia"/>
                <w:lang w:val="en-US" w:eastAsia="zh-CN"/>
              </w:rPr>
              <w:t>30</w:t>
            </w:r>
          </w:p>
        </w:tc>
        <w:tc>
          <w:tcPr>
            <w:tcW w:w="1345" w:type="pct"/>
            <w:vAlign w:val="center"/>
          </w:tcPr>
          <w:p w14:paraId="5359183A">
            <w:pPr>
              <w:pStyle w:val="18"/>
              <w:bidi w:val="0"/>
              <w:rPr>
                <w:rFonts w:hint="eastAsia"/>
                <w:lang w:val="en-US" w:eastAsia="zh-TW"/>
              </w:rPr>
            </w:pPr>
            <w:r>
              <w:rPr>
                <w:lang w:val="en-US" w:eastAsia="zh-TW"/>
              </w:rPr>
              <w:t>1</w:t>
            </w:r>
            <w:r>
              <w:rPr>
                <w:rFonts w:hint="eastAsia"/>
                <w:lang w:val="en-US" w:eastAsia="zh-TW"/>
              </w:rPr>
              <w:t>座</w:t>
            </w:r>
            <w:r>
              <w:rPr>
                <w:lang w:val="en-US" w:eastAsia="zh-TW"/>
              </w:rPr>
              <w:t>20m</w:t>
            </w:r>
            <w:r>
              <w:rPr>
                <w:vertAlign w:val="superscript"/>
                <w:lang w:val="en-US" w:eastAsia="zh-TW"/>
              </w:rPr>
              <w:t>3</w:t>
            </w:r>
            <w:r>
              <w:rPr>
                <w:lang w:val="en-US" w:eastAsia="zh-TW"/>
              </w:rPr>
              <w:t>NaOH</w:t>
            </w:r>
            <w:r>
              <w:rPr>
                <w:rFonts w:hint="eastAsia"/>
                <w:lang w:val="en-US" w:eastAsia="zh-TW"/>
              </w:rPr>
              <w:t>储罐</w:t>
            </w:r>
            <w:r>
              <w:rPr>
                <w:lang w:val="en-US" w:eastAsia="zh-TW"/>
              </w:rPr>
              <w:t>1</w:t>
            </w:r>
            <w:r>
              <w:rPr>
                <w:rFonts w:hint="eastAsia"/>
                <w:lang w:val="en-US" w:eastAsia="zh-TW"/>
              </w:rPr>
              <w:t>座、</w:t>
            </w:r>
            <w:r>
              <w:rPr>
                <w:lang w:val="en-US" w:eastAsia="zh-TW"/>
              </w:rPr>
              <w:t>30m</w:t>
            </w:r>
            <w:r>
              <w:rPr>
                <w:vertAlign w:val="superscript"/>
                <w:lang w:val="en-US" w:eastAsia="zh-TW"/>
              </w:rPr>
              <w:t>3</w:t>
            </w:r>
            <w:r>
              <w:rPr>
                <w:lang w:val="en-US" w:eastAsia="zh-TW"/>
              </w:rPr>
              <w:t>NaOH</w:t>
            </w:r>
            <w:r>
              <w:rPr>
                <w:rFonts w:hint="eastAsia"/>
                <w:lang w:val="en-US" w:eastAsia="zh-TW"/>
              </w:rPr>
              <w:t>储罐</w:t>
            </w:r>
          </w:p>
        </w:tc>
      </w:tr>
      <w:tr w14:paraId="5D2C0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082" w:type="pct"/>
            <w:vAlign w:val="center"/>
          </w:tcPr>
          <w:p w14:paraId="314EC13C">
            <w:pPr>
              <w:pStyle w:val="18"/>
              <w:bidi w:val="0"/>
              <w:rPr>
                <w:rFonts w:hint="eastAsia"/>
                <w:lang w:val="en-US" w:eastAsia="zh-TW"/>
              </w:rPr>
            </w:pPr>
            <w:r>
              <w:rPr>
                <w:rFonts w:hint="eastAsia"/>
                <w:lang w:val="en-US" w:eastAsia="zh-TW"/>
              </w:rPr>
              <w:t>尿素</w:t>
            </w:r>
          </w:p>
        </w:tc>
        <w:tc>
          <w:tcPr>
            <w:tcW w:w="700" w:type="pct"/>
            <w:vAlign w:val="center"/>
          </w:tcPr>
          <w:p w14:paraId="58D65506">
            <w:pPr>
              <w:pStyle w:val="18"/>
              <w:bidi w:val="0"/>
              <w:rPr>
                <w:lang w:val="en-US" w:eastAsia="zh-TW"/>
              </w:rPr>
            </w:pPr>
            <w:r>
              <w:rPr>
                <w:lang w:val="en-US" w:eastAsia="zh-TW"/>
              </w:rPr>
              <w:t>/</w:t>
            </w:r>
          </w:p>
        </w:tc>
        <w:tc>
          <w:tcPr>
            <w:tcW w:w="1091" w:type="pct"/>
            <w:vAlign w:val="center"/>
          </w:tcPr>
          <w:p w14:paraId="01A11FD0">
            <w:pPr>
              <w:pStyle w:val="18"/>
              <w:bidi w:val="0"/>
              <w:rPr>
                <w:lang w:val="en-US" w:eastAsia="zh-TW"/>
              </w:rPr>
            </w:pPr>
            <w:r>
              <w:rPr>
                <w:lang w:val="en-US" w:eastAsia="zh-TW"/>
              </w:rPr>
              <w:t>25.6</w:t>
            </w:r>
          </w:p>
        </w:tc>
        <w:tc>
          <w:tcPr>
            <w:tcW w:w="779" w:type="pct"/>
            <w:vAlign w:val="center"/>
          </w:tcPr>
          <w:p w14:paraId="4502493D">
            <w:pPr>
              <w:pStyle w:val="18"/>
              <w:bidi w:val="0"/>
              <w:rPr>
                <w:lang w:val="en-US" w:eastAsia="zh-TW"/>
              </w:rPr>
            </w:pPr>
            <w:r>
              <w:rPr>
                <w:lang w:val="en-US" w:eastAsia="zh-TW"/>
              </w:rPr>
              <w:t>2</w:t>
            </w:r>
          </w:p>
        </w:tc>
        <w:tc>
          <w:tcPr>
            <w:tcW w:w="1345" w:type="pct"/>
            <w:vAlign w:val="center"/>
          </w:tcPr>
          <w:p w14:paraId="4DEE122E">
            <w:pPr>
              <w:pStyle w:val="18"/>
              <w:bidi w:val="0"/>
              <w:rPr>
                <w:rFonts w:hint="eastAsia"/>
                <w:lang w:val="en-US" w:eastAsia="zh-TW"/>
              </w:rPr>
            </w:pPr>
            <w:r>
              <w:rPr>
                <w:rFonts w:hint="eastAsia"/>
                <w:lang w:val="en-US" w:eastAsia="zh-TW"/>
              </w:rPr>
              <w:t>药剂仓库</w:t>
            </w:r>
          </w:p>
        </w:tc>
      </w:tr>
      <w:tr w14:paraId="48005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82" w:type="pct"/>
            <w:vAlign w:val="center"/>
          </w:tcPr>
          <w:p w14:paraId="2C928F16">
            <w:pPr>
              <w:pStyle w:val="18"/>
              <w:bidi w:val="0"/>
              <w:rPr>
                <w:rFonts w:hint="eastAsia"/>
                <w:lang w:val="en-US" w:eastAsia="zh-TW"/>
              </w:rPr>
            </w:pPr>
            <w:r>
              <w:rPr>
                <w:rFonts w:hint="eastAsia"/>
                <w:lang w:val="en-US" w:eastAsia="zh-TW"/>
              </w:rPr>
              <w:t>盐酸（</w:t>
            </w:r>
            <w:r>
              <w:rPr>
                <w:lang w:val="en-US" w:eastAsia="zh-TW"/>
              </w:rPr>
              <w:t>31%</w:t>
            </w:r>
            <w:r>
              <w:rPr>
                <w:rFonts w:hint="eastAsia"/>
                <w:lang w:val="en-US" w:eastAsia="zh-TW"/>
              </w:rPr>
              <w:t>）</w:t>
            </w:r>
          </w:p>
        </w:tc>
        <w:tc>
          <w:tcPr>
            <w:tcW w:w="700" w:type="pct"/>
            <w:vAlign w:val="center"/>
          </w:tcPr>
          <w:p w14:paraId="0D656B6E">
            <w:pPr>
              <w:pStyle w:val="18"/>
              <w:bidi w:val="0"/>
              <w:rPr>
                <w:lang w:val="en-US" w:eastAsia="zh-TW"/>
              </w:rPr>
            </w:pPr>
            <w:r>
              <w:rPr>
                <w:lang w:val="en-US" w:eastAsia="zh-TW"/>
              </w:rPr>
              <w:t>31%</w:t>
            </w:r>
          </w:p>
        </w:tc>
        <w:tc>
          <w:tcPr>
            <w:tcW w:w="1091" w:type="pct"/>
            <w:vAlign w:val="center"/>
          </w:tcPr>
          <w:p w14:paraId="4D5BEC8D">
            <w:pPr>
              <w:pStyle w:val="18"/>
              <w:bidi w:val="0"/>
              <w:rPr>
                <w:lang w:val="en-US" w:eastAsia="zh-TW"/>
              </w:rPr>
            </w:pPr>
            <w:r>
              <w:rPr>
                <w:lang w:val="en-US" w:eastAsia="zh-TW"/>
              </w:rPr>
              <w:t>3</w:t>
            </w:r>
          </w:p>
        </w:tc>
        <w:tc>
          <w:tcPr>
            <w:tcW w:w="779" w:type="pct"/>
            <w:vAlign w:val="center"/>
          </w:tcPr>
          <w:p w14:paraId="12C79596">
            <w:pPr>
              <w:pStyle w:val="18"/>
              <w:bidi w:val="0"/>
              <w:rPr>
                <w:lang w:val="en-US" w:eastAsia="zh-TW"/>
              </w:rPr>
            </w:pPr>
            <w:r>
              <w:rPr>
                <w:lang w:val="en-US" w:eastAsia="zh-TW"/>
              </w:rPr>
              <w:t>0.25</w:t>
            </w:r>
          </w:p>
        </w:tc>
        <w:tc>
          <w:tcPr>
            <w:tcW w:w="1345" w:type="pct"/>
            <w:vAlign w:val="center"/>
          </w:tcPr>
          <w:p w14:paraId="4CB2604E">
            <w:pPr>
              <w:pStyle w:val="18"/>
              <w:bidi w:val="0"/>
              <w:rPr>
                <w:rFonts w:hint="eastAsia"/>
                <w:lang w:val="en-US" w:eastAsia="zh-TW"/>
              </w:rPr>
            </w:pPr>
            <w:r>
              <w:rPr>
                <w:rFonts w:hint="eastAsia"/>
                <w:lang w:val="en-US" w:eastAsia="zh-TW"/>
              </w:rPr>
              <w:t>污水处理站</w:t>
            </w:r>
          </w:p>
        </w:tc>
      </w:tr>
      <w:tr w14:paraId="3D407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82" w:type="pct"/>
            <w:vAlign w:val="center"/>
          </w:tcPr>
          <w:p w14:paraId="494CB73B">
            <w:pPr>
              <w:pStyle w:val="18"/>
              <w:bidi w:val="0"/>
              <w:rPr>
                <w:rFonts w:hint="eastAsia"/>
                <w:lang w:val="en-US" w:eastAsia="zh-TW"/>
              </w:rPr>
            </w:pPr>
            <w:r>
              <w:rPr>
                <w:rFonts w:hint="eastAsia"/>
                <w:lang w:val="en-US" w:eastAsia="zh-TW"/>
              </w:rPr>
              <w:t>固体氢氧化钠</w:t>
            </w:r>
          </w:p>
        </w:tc>
        <w:tc>
          <w:tcPr>
            <w:tcW w:w="700" w:type="pct"/>
            <w:vAlign w:val="center"/>
          </w:tcPr>
          <w:p w14:paraId="2F37A06A">
            <w:pPr>
              <w:pStyle w:val="18"/>
              <w:bidi w:val="0"/>
              <w:rPr>
                <w:lang w:val="en-US" w:eastAsia="zh-TW"/>
              </w:rPr>
            </w:pPr>
            <w:r>
              <w:rPr>
                <w:lang w:val="en-US" w:eastAsia="zh-TW"/>
              </w:rPr>
              <w:t>99.9%</w:t>
            </w:r>
          </w:p>
        </w:tc>
        <w:tc>
          <w:tcPr>
            <w:tcW w:w="1091" w:type="pct"/>
            <w:vAlign w:val="center"/>
          </w:tcPr>
          <w:p w14:paraId="0A5F9474">
            <w:pPr>
              <w:pStyle w:val="18"/>
              <w:bidi w:val="0"/>
              <w:rPr>
                <w:lang w:val="en-US" w:eastAsia="zh-TW"/>
              </w:rPr>
            </w:pPr>
            <w:r>
              <w:rPr>
                <w:lang w:val="en-US" w:eastAsia="zh-TW"/>
              </w:rPr>
              <w:t>0.5</w:t>
            </w:r>
          </w:p>
        </w:tc>
        <w:tc>
          <w:tcPr>
            <w:tcW w:w="779" w:type="pct"/>
            <w:vAlign w:val="center"/>
          </w:tcPr>
          <w:p w14:paraId="5DA276B0">
            <w:pPr>
              <w:pStyle w:val="18"/>
              <w:bidi w:val="0"/>
              <w:rPr>
                <w:lang w:val="en-US" w:eastAsia="zh-TW"/>
              </w:rPr>
            </w:pPr>
            <w:r>
              <w:rPr>
                <w:lang w:val="en-US" w:eastAsia="zh-TW"/>
              </w:rPr>
              <w:t>0.04</w:t>
            </w:r>
          </w:p>
        </w:tc>
        <w:tc>
          <w:tcPr>
            <w:tcW w:w="1345" w:type="pct"/>
            <w:vAlign w:val="center"/>
          </w:tcPr>
          <w:p w14:paraId="610B9809">
            <w:pPr>
              <w:pStyle w:val="18"/>
              <w:bidi w:val="0"/>
              <w:rPr>
                <w:rFonts w:hint="eastAsia"/>
                <w:lang w:val="en-US" w:eastAsia="zh-TW"/>
              </w:rPr>
            </w:pPr>
            <w:r>
              <w:rPr>
                <w:rFonts w:hint="eastAsia"/>
                <w:lang w:val="en-US" w:eastAsia="zh-TW"/>
              </w:rPr>
              <w:t>污水处理站</w:t>
            </w:r>
          </w:p>
        </w:tc>
      </w:tr>
      <w:tr w14:paraId="427E2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1082" w:type="pct"/>
            <w:vAlign w:val="center"/>
          </w:tcPr>
          <w:p w14:paraId="328CD9C0">
            <w:pPr>
              <w:pStyle w:val="18"/>
              <w:bidi w:val="0"/>
              <w:rPr>
                <w:rFonts w:hint="eastAsia"/>
                <w:lang w:val="en-US" w:eastAsia="zh-TW"/>
              </w:rPr>
            </w:pPr>
            <w:r>
              <w:rPr>
                <w:rFonts w:hint="eastAsia"/>
                <w:lang w:val="en-US" w:eastAsia="zh-TW"/>
              </w:rPr>
              <w:t>硫酸亚铁</w:t>
            </w:r>
          </w:p>
        </w:tc>
        <w:tc>
          <w:tcPr>
            <w:tcW w:w="700" w:type="pct"/>
            <w:vAlign w:val="center"/>
          </w:tcPr>
          <w:p w14:paraId="44C32F37">
            <w:pPr>
              <w:pStyle w:val="18"/>
              <w:bidi w:val="0"/>
              <w:rPr>
                <w:lang w:val="en-US" w:eastAsia="zh-TW"/>
              </w:rPr>
            </w:pPr>
            <w:r>
              <w:rPr>
                <w:lang w:val="en-US" w:eastAsia="zh-TW"/>
              </w:rPr>
              <w:t>/</w:t>
            </w:r>
          </w:p>
        </w:tc>
        <w:tc>
          <w:tcPr>
            <w:tcW w:w="1091" w:type="pct"/>
            <w:vAlign w:val="center"/>
          </w:tcPr>
          <w:p w14:paraId="270D2350">
            <w:pPr>
              <w:pStyle w:val="18"/>
              <w:bidi w:val="0"/>
              <w:rPr>
                <w:lang w:val="en-US" w:eastAsia="zh-TW"/>
              </w:rPr>
            </w:pPr>
            <w:r>
              <w:rPr>
                <w:lang w:val="en-US" w:eastAsia="zh-TW"/>
              </w:rPr>
              <w:t>2</w:t>
            </w:r>
          </w:p>
        </w:tc>
        <w:tc>
          <w:tcPr>
            <w:tcW w:w="779" w:type="pct"/>
            <w:vAlign w:val="center"/>
          </w:tcPr>
          <w:p w14:paraId="0B9CA3CE">
            <w:pPr>
              <w:pStyle w:val="18"/>
              <w:bidi w:val="0"/>
              <w:rPr>
                <w:lang w:val="en-US" w:eastAsia="zh-TW"/>
              </w:rPr>
            </w:pPr>
            <w:r>
              <w:rPr>
                <w:lang w:val="en-US" w:eastAsia="zh-TW"/>
              </w:rPr>
              <w:t>0.15</w:t>
            </w:r>
          </w:p>
        </w:tc>
        <w:tc>
          <w:tcPr>
            <w:tcW w:w="1345" w:type="pct"/>
            <w:vAlign w:val="center"/>
          </w:tcPr>
          <w:p w14:paraId="3DC32E36">
            <w:pPr>
              <w:pStyle w:val="18"/>
              <w:bidi w:val="0"/>
              <w:rPr>
                <w:rFonts w:hint="eastAsia"/>
                <w:lang w:val="en-US" w:eastAsia="zh-TW"/>
              </w:rPr>
            </w:pPr>
            <w:r>
              <w:rPr>
                <w:rFonts w:hint="eastAsia"/>
                <w:lang w:val="en-US" w:eastAsia="zh-TW"/>
              </w:rPr>
              <w:t>污水处理站</w:t>
            </w:r>
          </w:p>
        </w:tc>
      </w:tr>
      <w:tr w14:paraId="0AFA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82" w:type="pct"/>
            <w:vAlign w:val="center"/>
          </w:tcPr>
          <w:p w14:paraId="45193567">
            <w:pPr>
              <w:pStyle w:val="18"/>
              <w:bidi w:val="0"/>
              <w:rPr>
                <w:rFonts w:hint="eastAsia"/>
                <w:lang w:val="en-US" w:eastAsia="zh-TW"/>
              </w:rPr>
            </w:pPr>
            <w:r>
              <w:rPr>
                <w:rFonts w:hint="eastAsia"/>
                <w:lang w:val="en-US" w:eastAsia="zh-TW"/>
              </w:rPr>
              <w:t>聚丙烯酰胺（</w:t>
            </w:r>
            <w:r>
              <w:rPr>
                <w:lang w:val="en-US" w:eastAsia="zh-TW"/>
              </w:rPr>
              <w:t>PAM</w:t>
            </w:r>
            <w:r>
              <w:rPr>
                <w:rFonts w:hint="eastAsia"/>
                <w:lang w:val="en-US" w:eastAsia="zh-TW"/>
              </w:rPr>
              <w:t>）</w:t>
            </w:r>
          </w:p>
        </w:tc>
        <w:tc>
          <w:tcPr>
            <w:tcW w:w="700" w:type="pct"/>
            <w:vAlign w:val="center"/>
          </w:tcPr>
          <w:p w14:paraId="03A3775A">
            <w:pPr>
              <w:pStyle w:val="18"/>
              <w:bidi w:val="0"/>
              <w:rPr>
                <w:lang w:val="en-US" w:eastAsia="zh-TW"/>
              </w:rPr>
            </w:pPr>
            <w:r>
              <w:rPr>
                <w:lang w:val="en-US" w:eastAsia="zh-TW"/>
              </w:rPr>
              <w:t>/</w:t>
            </w:r>
          </w:p>
        </w:tc>
        <w:tc>
          <w:tcPr>
            <w:tcW w:w="1091" w:type="pct"/>
            <w:vAlign w:val="center"/>
          </w:tcPr>
          <w:p w14:paraId="29471DCB">
            <w:pPr>
              <w:pStyle w:val="18"/>
              <w:bidi w:val="0"/>
              <w:rPr>
                <w:lang w:val="en-US" w:eastAsia="zh-TW"/>
              </w:rPr>
            </w:pPr>
            <w:r>
              <w:rPr>
                <w:lang w:val="en-US" w:eastAsia="zh-TW"/>
              </w:rPr>
              <w:t>0.5</w:t>
            </w:r>
          </w:p>
        </w:tc>
        <w:tc>
          <w:tcPr>
            <w:tcW w:w="779" w:type="pct"/>
            <w:vAlign w:val="center"/>
          </w:tcPr>
          <w:p w14:paraId="56F5BA74">
            <w:pPr>
              <w:pStyle w:val="18"/>
              <w:bidi w:val="0"/>
              <w:rPr>
                <w:lang w:val="en-US" w:eastAsia="zh-TW"/>
              </w:rPr>
            </w:pPr>
            <w:r>
              <w:rPr>
                <w:lang w:val="en-US" w:eastAsia="zh-TW"/>
              </w:rPr>
              <w:t>0.04</w:t>
            </w:r>
          </w:p>
        </w:tc>
        <w:tc>
          <w:tcPr>
            <w:tcW w:w="1345" w:type="pct"/>
            <w:vAlign w:val="center"/>
          </w:tcPr>
          <w:p w14:paraId="0F6770DD">
            <w:pPr>
              <w:pStyle w:val="18"/>
              <w:bidi w:val="0"/>
              <w:rPr>
                <w:rFonts w:hint="eastAsia"/>
                <w:lang w:val="en-US" w:eastAsia="zh-TW"/>
              </w:rPr>
            </w:pPr>
            <w:r>
              <w:rPr>
                <w:rFonts w:hint="eastAsia"/>
                <w:lang w:val="en-US" w:eastAsia="zh-TW"/>
              </w:rPr>
              <w:t>污水处理站</w:t>
            </w:r>
          </w:p>
        </w:tc>
      </w:tr>
      <w:tr w14:paraId="29FC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082" w:type="pct"/>
            <w:vAlign w:val="center"/>
          </w:tcPr>
          <w:p w14:paraId="69EB98D6">
            <w:pPr>
              <w:pStyle w:val="18"/>
              <w:bidi w:val="0"/>
              <w:rPr>
                <w:rFonts w:hint="eastAsia"/>
                <w:lang w:val="en-US" w:eastAsia="zh-TW"/>
              </w:rPr>
            </w:pPr>
            <w:r>
              <w:rPr>
                <w:rFonts w:hint="eastAsia"/>
                <w:lang w:val="en-US" w:eastAsia="zh-TW"/>
              </w:rPr>
              <w:t>柠檬酸</w:t>
            </w:r>
          </w:p>
        </w:tc>
        <w:tc>
          <w:tcPr>
            <w:tcW w:w="700" w:type="pct"/>
            <w:vAlign w:val="center"/>
          </w:tcPr>
          <w:p w14:paraId="2F1B1720">
            <w:pPr>
              <w:pStyle w:val="18"/>
              <w:bidi w:val="0"/>
              <w:rPr>
                <w:lang w:val="en-US" w:eastAsia="zh-TW"/>
              </w:rPr>
            </w:pPr>
            <w:r>
              <w:rPr>
                <w:lang w:val="en-US" w:eastAsia="zh-TW"/>
              </w:rPr>
              <w:t>/</w:t>
            </w:r>
          </w:p>
        </w:tc>
        <w:tc>
          <w:tcPr>
            <w:tcW w:w="1091" w:type="pct"/>
            <w:vAlign w:val="center"/>
          </w:tcPr>
          <w:p w14:paraId="5FAAB79E">
            <w:pPr>
              <w:pStyle w:val="18"/>
              <w:bidi w:val="0"/>
              <w:rPr>
                <w:lang w:val="en-US" w:eastAsia="zh-TW"/>
              </w:rPr>
            </w:pPr>
            <w:r>
              <w:rPr>
                <w:lang w:val="en-US" w:eastAsia="zh-TW"/>
              </w:rPr>
              <w:t>0.2</w:t>
            </w:r>
          </w:p>
        </w:tc>
        <w:tc>
          <w:tcPr>
            <w:tcW w:w="779" w:type="pct"/>
            <w:vAlign w:val="center"/>
          </w:tcPr>
          <w:p w14:paraId="33513A5E">
            <w:pPr>
              <w:pStyle w:val="18"/>
              <w:bidi w:val="0"/>
              <w:rPr>
                <w:lang w:val="en-US" w:eastAsia="zh-TW"/>
              </w:rPr>
            </w:pPr>
            <w:r>
              <w:rPr>
                <w:lang w:val="en-US" w:eastAsia="zh-TW"/>
              </w:rPr>
              <w:t>0.02</w:t>
            </w:r>
          </w:p>
        </w:tc>
        <w:tc>
          <w:tcPr>
            <w:tcW w:w="1345" w:type="pct"/>
            <w:vAlign w:val="center"/>
          </w:tcPr>
          <w:p w14:paraId="51C543B6">
            <w:pPr>
              <w:pStyle w:val="18"/>
              <w:bidi w:val="0"/>
              <w:rPr>
                <w:rFonts w:hint="eastAsia"/>
                <w:lang w:val="en-US" w:eastAsia="zh-TW"/>
              </w:rPr>
            </w:pPr>
            <w:r>
              <w:rPr>
                <w:rFonts w:hint="eastAsia"/>
                <w:lang w:val="en-US" w:eastAsia="zh-TW"/>
              </w:rPr>
              <w:t>污水处理站</w:t>
            </w:r>
          </w:p>
        </w:tc>
      </w:tr>
      <w:tr w14:paraId="5A9FA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1082" w:type="pct"/>
            <w:vAlign w:val="center"/>
          </w:tcPr>
          <w:p w14:paraId="165A51BB">
            <w:pPr>
              <w:pStyle w:val="18"/>
              <w:bidi w:val="0"/>
              <w:rPr>
                <w:rFonts w:hint="eastAsia"/>
                <w:lang w:val="en-US" w:eastAsia="zh-TW"/>
              </w:rPr>
            </w:pPr>
            <w:r>
              <w:rPr>
                <w:rFonts w:hint="eastAsia"/>
                <w:lang w:val="en-US" w:eastAsia="zh-TW"/>
              </w:rPr>
              <w:t>磷酸三钠</w:t>
            </w:r>
          </w:p>
        </w:tc>
        <w:tc>
          <w:tcPr>
            <w:tcW w:w="700" w:type="pct"/>
            <w:vAlign w:val="center"/>
          </w:tcPr>
          <w:p w14:paraId="4100284C">
            <w:pPr>
              <w:pStyle w:val="18"/>
              <w:bidi w:val="0"/>
              <w:rPr>
                <w:lang w:val="en-US" w:eastAsia="zh-TW"/>
              </w:rPr>
            </w:pPr>
            <w:r>
              <w:rPr>
                <w:lang w:val="en-US" w:eastAsia="zh-TW"/>
              </w:rPr>
              <w:t>/</w:t>
            </w:r>
          </w:p>
        </w:tc>
        <w:tc>
          <w:tcPr>
            <w:tcW w:w="1091" w:type="pct"/>
            <w:vAlign w:val="center"/>
          </w:tcPr>
          <w:p w14:paraId="7CDACE40">
            <w:pPr>
              <w:pStyle w:val="18"/>
              <w:bidi w:val="0"/>
              <w:rPr>
                <w:lang w:val="en-US" w:eastAsia="zh-TW"/>
              </w:rPr>
            </w:pPr>
            <w:r>
              <w:rPr>
                <w:lang w:val="en-US" w:eastAsia="zh-TW"/>
              </w:rPr>
              <w:t>0.99</w:t>
            </w:r>
          </w:p>
        </w:tc>
        <w:tc>
          <w:tcPr>
            <w:tcW w:w="779" w:type="pct"/>
            <w:vAlign w:val="center"/>
          </w:tcPr>
          <w:p w14:paraId="06B3969D">
            <w:pPr>
              <w:pStyle w:val="18"/>
              <w:bidi w:val="0"/>
              <w:rPr>
                <w:lang w:val="en-US" w:eastAsia="zh-TW"/>
              </w:rPr>
            </w:pPr>
            <w:r>
              <w:rPr>
                <w:lang w:val="en-US" w:eastAsia="zh-TW"/>
              </w:rPr>
              <w:t>0.08</w:t>
            </w:r>
          </w:p>
        </w:tc>
        <w:tc>
          <w:tcPr>
            <w:tcW w:w="1345" w:type="pct"/>
            <w:vAlign w:val="center"/>
          </w:tcPr>
          <w:p w14:paraId="26363639">
            <w:pPr>
              <w:pStyle w:val="18"/>
              <w:bidi w:val="0"/>
              <w:rPr>
                <w:rFonts w:hint="eastAsia"/>
                <w:lang w:val="en-US" w:eastAsia="zh-TW"/>
              </w:rPr>
            </w:pPr>
            <w:r>
              <w:rPr>
                <w:rFonts w:hint="eastAsia"/>
                <w:lang w:val="en-US" w:eastAsia="zh-TW"/>
              </w:rPr>
              <w:t>药剂仓库</w:t>
            </w:r>
          </w:p>
        </w:tc>
      </w:tr>
    </w:tbl>
    <w:p w14:paraId="0AD00C6A">
      <w:pPr>
        <w:spacing w:after="0"/>
        <w:jc w:val="right"/>
        <w:rPr>
          <w:sz w:val="21"/>
        </w:rPr>
        <w:sectPr>
          <w:pgSz w:w="11910" w:h="16840"/>
          <w:pgMar w:top="1380" w:right="1140" w:bottom="1380" w:left="980" w:header="0" w:footer="1145" w:gutter="0"/>
          <w:cols w:space="720" w:num="1"/>
        </w:sectPr>
      </w:pPr>
    </w:p>
    <w:p w14:paraId="41C07E62">
      <w:pPr>
        <w:pStyle w:val="3"/>
        <w:numPr>
          <w:ilvl w:val="0"/>
          <w:numId w:val="1"/>
        </w:numPr>
        <w:bidi w:val="0"/>
        <w:ind w:left="719" w:leftChars="0" w:hanging="320" w:firstLineChars="0"/>
      </w:pPr>
      <w:bookmarkStart w:id="12" w:name="_bookmark3"/>
      <w:bookmarkEnd w:id="12"/>
      <w:bookmarkStart w:id="13" w:name="_bookmark3"/>
      <w:bookmarkEnd w:id="13"/>
      <w:bookmarkStart w:id="14" w:name="2企业周边环境状况"/>
      <w:bookmarkEnd w:id="14"/>
      <w:r>
        <w:t>企业周边环境状况</w:t>
      </w:r>
    </w:p>
    <w:p w14:paraId="6C96BC8B">
      <w:pPr>
        <w:pStyle w:val="4"/>
        <w:numPr>
          <w:ilvl w:val="1"/>
          <w:numId w:val="1"/>
        </w:numPr>
        <w:bidi w:val="0"/>
        <w:ind w:left="923" w:leftChars="0" w:hanging="524" w:firstLineChars="0"/>
      </w:pPr>
      <w:bookmarkStart w:id="15" w:name="2.1周边环境概况"/>
      <w:bookmarkEnd w:id="15"/>
      <w:bookmarkStart w:id="16" w:name="_bookmark4"/>
      <w:bookmarkEnd w:id="16"/>
      <w:bookmarkStart w:id="17" w:name="_bookmark4"/>
      <w:bookmarkEnd w:id="17"/>
      <w:r>
        <w:t>周边环境概况</w:t>
      </w:r>
    </w:p>
    <w:p w14:paraId="57C83BE1">
      <w:pPr>
        <w:pStyle w:val="7"/>
        <w:bidi w:val="0"/>
      </w:pPr>
      <w:r>
        <w:t>厂区中节能公司位于徐圩新区工业园区内（北纬34030′17.6″，东经119036′43.4″），南侧和西侧均为西安路，东侧为226省道，北侧为发展规划用地。</w:t>
      </w:r>
    </w:p>
    <w:p w14:paraId="28DAFCF3">
      <w:pPr>
        <w:pStyle w:val="4"/>
        <w:numPr>
          <w:ilvl w:val="1"/>
          <w:numId w:val="1"/>
        </w:numPr>
        <w:bidi w:val="0"/>
        <w:ind w:left="923" w:leftChars="0" w:hanging="524" w:firstLineChars="0"/>
      </w:pPr>
      <w:bookmarkStart w:id="18" w:name="2.2环境风险受体情况"/>
      <w:bookmarkEnd w:id="18"/>
      <w:bookmarkStart w:id="19" w:name="_bookmark5"/>
      <w:bookmarkEnd w:id="19"/>
      <w:bookmarkStart w:id="20" w:name="_bookmark5"/>
      <w:bookmarkEnd w:id="20"/>
      <w:r>
        <w:t>环境风险受体情况</w:t>
      </w:r>
    </w:p>
    <w:p w14:paraId="7BDCD422">
      <w:pPr>
        <w:pStyle w:val="7"/>
        <w:bidi w:val="0"/>
      </w:pPr>
      <w:r>
        <w:t>对企业周边范围内的环境风险受体进行了现场调查，识别了水环境、大气环境等环境风险受体， 本项目场地周边 5km 范围内环境风险受体见表 2-1。</w:t>
      </w:r>
    </w:p>
    <w:p w14:paraId="473AB726">
      <w:r>
        <w:br w:type="page"/>
      </w:r>
    </w:p>
    <w:p w14:paraId="45BBFEE0">
      <w:pPr>
        <w:pStyle w:val="17"/>
        <w:bidi w:val="0"/>
      </w:pPr>
      <w:r>
        <w:t>表 2-1   周围环境风险受体（居民-机构）分布情况</w:t>
      </w:r>
    </w:p>
    <w:tbl>
      <w:tblPr>
        <w:tblStyle w:val="1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07"/>
        <w:gridCol w:w="3427"/>
        <w:gridCol w:w="729"/>
        <w:gridCol w:w="1877"/>
        <w:gridCol w:w="2452"/>
      </w:tblGrid>
      <w:tr w14:paraId="64BA2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Merge w:val="restart"/>
            <w:vAlign w:val="center"/>
          </w:tcPr>
          <w:p w14:paraId="7543230B">
            <w:pPr>
              <w:pStyle w:val="18"/>
              <w:bidi w:val="0"/>
              <w:jc w:val="center"/>
            </w:pPr>
            <w:r>
              <w:t>大气环境</w:t>
            </w:r>
          </w:p>
        </w:tc>
        <w:tc>
          <w:tcPr>
            <w:tcW w:w="1749" w:type="pct"/>
            <w:vMerge w:val="restart"/>
            <w:vAlign w:val="center"/>
          </w:tcPr>
          <w:p w14:paraId="1778C68B">
            <w:pPr>
              <w:pStyle w:val="18"/>
              <w:bidi w:val="0"/>
              <w:jc w:val="center"/>
            </w:pPr>
            <w:r>
              <w:t>环境保护目标</w:t>
            </w:r>
          </w:p>
        </w:tc>
        <w:tc>
          <w:tcPr>
            <w:tcW w:w="372" w:type="pct"/>
            <w:vMerge w:val="restart"/>
            <w:vAlign w:val="center"/>
          </w:tcPr>
          <w:p w14:paraId="4867068D">
            <w:pPr>
              <w:pStyle w:val="18"/>
              <w:bidi w:val="0"/>
              <w:jc w:val="center"/>
            </w:pPr>
            <w:r>
              <w:t>方位</w:t>
            </w:r>
          </w:p>
        </w:tc>
        <w:tc>
          <w:tcPr>
            <w:tcW w:w="958" w:type="pct"/>
            <w:vMerge w:val="restart"/>
            <w:vAlign w:val="center"/>
          </w:tcPr>
          <w:p w14:paraId="330D49FB">
            <w:pPr>
              <w:pStyle w:val="18"/>
              <w:bidi w:val="0"/>
              <w:jc w:val="center"/>
            </w:pPr>
            <w:r>
              <w:t>与厂界最近距离(m)</w:t>
            </w:r>
          </w:p>
        </w:tc>
        <w:tc>
          <w:tcPr>
            <w:tcW w:w="1251" w:type="pct"/>
            <w:vAlign w:val="center"/>
          </w:tcPr>
          <w:p w14:paraId="0C57CF5F">
            <w:pPr>
              <w:pStyle w:val="18"/>
              <w:bidi w:val="0"/>
              <w:jc w:val="center"/>
            </w:pPr>
            <w:r>
              <w:t>规模</w:t>
            </w:r>
          </w:p>
        </w:tc>
      </w:tr>
      <w:tr w14:paraId="6C80A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Merge w:val="continue"/>
            <w:vAlign w:val="center"/>
          </w:tcPr>
          <w:p w14:paraId="79CF940F">
            <w:pPr>
              <w:pStyle w:val="18"/>
              <w:bidi w:val="0"/>
              <w:jc w:val="center"/>
            </w:pPr>
          </w:p>
        </w:tc>
        <w:tc>
          <w:tcPr>
            <w:tcW w:w="1749" w:type="pct"/>
            <w:vMerge w:val="continue"/>
            <w:tcBorders>
              <w:top w:val="nil"/>
            </w:tcBorders>
            <w:vAlign w:val="center"/>
          </w:tcPr>
          <w:p w14:paraId="273845EE">
            <w:pPr>
              <w:pStyle w:val="18"/>
              <w:bidi w:val="0"/>
              <w:jc w:val="center"/>
            </w:pPr>
          </w:p>
        </w:tc>
        <w:tc>
          <w:tcPr>
            <w:tcW w:w="372" w:type="pct"/>
            <w:vMerge w:val="continue"/>
            <w:tcBorders>
              <w:top w:val="nil"/>
            </w:tcBorders>
            <w:vAlign w:val="center"/>
          </w:tcPr>
          <w:p w14:paraId="11D79C4F">
            <w:pPr>
              <w:pStyle w:val="18"/>
              <w:bidi w:val="0"/>
              <w:jc w:val="center"/>
            </w:pPr>
          </w:p>
        </w:tc>
        <w:tc>
          <w:tcPr>
            <w:tcW w:w="958" w:type="pct"/>
            <w:vMerge w:val="continue"/>
            <w:tcBorders>
              <w:top w:val="nil"/>
            </w:tcBorders>
            <w:vAlign w:val="center"/>
          </w:tcPr>
          <w:p w14:paraId="6A559A7D">
            <w:pPr>
              <w:pStyle w:val="18"/>
              <w:bidi w:val="0"/>
              <w:jc w:val="center"/>
            </w:pPr>
          </w:p>
        </w:tc>
        <w:tc>
          <w:tcPr>
            <w:tcW w:w="1251" w:type="pct"/>
            <w:vAlign w:val="center"/>
          </w:tcPr>
          <w:p w14:paraId="2063CE1E">
            <w:pPr>
              <w:pStyle w:val="18"/>
              <w:bidi w:val="0"/>
              <w:jc w:val="center"/>
            </w:pPr>
            <w:r>
              <w:rPr>
                <w:rFonts w:hint="eastAsia"/>
                <w:lang w:val="en-US" w:eastAsia="zh-CN"/>
              </w:rPr>
              <w:t>人</w:t>
            </w:r>
            <w:r>
              <w:t>数</w:t>
            </w:r>
          </w:p>
        </w:tc>
      </w:tr>
      <w:tr w14:paraId="3008D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Merge w:val="continue"/>
            <w:vAlign w:val="center"/>
          </w:tcPr>
          <w:p w14:paraId="2C496A3E">
            <w:pPr>
              <w:pStyle w:val="18"/>
              <w:bidi w:val="0"/>
              <w:jc w:val="center"/>
            </w:pPr>
          </w:p>
        </w:tc>
        <w:tc>
          <w:tcPr>
            <w:tcW w:w="1749" w:type="pct"/>
            <w:shd w:val="clear" w:color="auto" w:fill="auto"/>
            <w:vAlign w:val="center"/>
          </w:tcPr>
          <w:p w14:paraId="44E3E7A3">
            <w:pPr>
              <w:pStyle w:val="18"/>
              <w:bidi w:val="0"/>
              <w:ind w:left="0" w:leftChars="0" w:right="0" w:rightChars="0" w:firstLine="0" w:firstLineChars="0"/>
              <w:jc w:val="center"/>
              <w:rPr>
                <w:rFonts w:hint="eastAsia" w:ascii="Times New Roman" w:hAnsi="Times New Roman" w:eastAsia="宋体" w:cs="仿宋"/>
                <w:sz w:val="21"/>
                <w:szCs w:val="22"/>
                <w:lang w:val="en-US" w:eastAsia="en-US" w:bidi="ar-SA"/>
              </w:rPr>
            </w:pPr>
            <w:r>
              <w:rPr>
                <w:rFonts w:hint="eastAsia"/>
                <w:lang w:val="en-US" w:eastAsia="en-US"/>
              </w:rPr>
              <w:t>洋桥农场</w:t>
            </w:r>
          </w:p>
        </w:tc>
        <w:tc>
          <w:tcPr>
            <w:tcW w:w="372" w:type="pct"/>
            <w:shd w:val="clear" w:color="auto" w:fill="auto"/>
            <w:vAlign w:val="center"/>
          </w:tcPr>
          <w:p w14:paraId="58381F4D">
            <w:pPr>
              <w:pStyle w:val="18"/>
              <w:bidi w:val="0"/>
              <w:ind w:left="0" w:leftChars="0" w:right="0" w:rightChars="0" w:firstLine="0" w:firstLineChars="0"/>
              <w:jc w:val="center"/>
              <w:rPr>
                <w:rFonts w:ascii="Times New Roman" w:hAnsi="Times New Roman" w:eastAsia="宋体" w:cs="仿宋"/>
                <w:sz w:val="21"/>
                <w:szCs w:val="22"/>
                <w:lang w:val="en-US" w:eastAsia="en-US" w:bidi="ar-SA"/>
              </w:rPr>
            </w:pPr>
            <w:r>
              <w:rPr>
                <w:lang w:val="en-US" w:eastAsia="en-US"/>
              </w:rPr>
              <w:t>S</w:t>
            </w:r>
          </w:p>
        </w:tc>
        <w:tc>
          <w:tcPr>
            <w:tcW w:w="958" w:type="pct"/>
            <w:shd w:val="clear" w:color="auto" w:fill="auto"/>
            <w:vAlign w:val="center"/>
          </w:tcPr>
          <w:p w14:paraId="11FFA901">
            <w:pPr>
              <w:pStyle w:val="18"/>
              <w:bidi w:val="0"/>
              <w:ind w:left="0" w:leftChars="0" w:right="0" w:rightChars="0" w:firstLine="0" w:firstLineChars="0"/>
              <w:jc w:val="center"/>
              <w:rPr>
                <w:rFonts w:ascii="Times New Roman" w:hAnsi="Times New Roman" w:eastAsia="宋体" w:cs="仿宋"/>
                <w:sz w:val="21"/>
                <w:szCs w:val="22"/>
                <w:lang w:val="en-US" w:eastAsia="en-US" w:bidi="ar-SA"/>
              </w:rPr>
            </w:pPr>
            <w:r>
              <w:rPr>
                <w:lang w:val="en-US" w:eastAsia="en-US"/>
              </w:rPr>
              <w:t>4.03</w:t>
            </w:r>
          </w:p>
        </w:tc>
        <w:tc>
          <w:tcPr>
            <w:tcW w:w="1251" w:type="pct"/>
            <w:shd w:val="clear" w:color="auto" w:fill="auto"/>
            <w:vAlign w:val="center"/>
          </w:tcPr>
          <w:p w14:paraId="65471B1C">
            <w:pPr>
              <w:pStyle w:val="18"/>
              <w:bidi w:val="0"/>
              <w:ind w:left="0" w:leftChars="0" w:right="0" w:rightChars="0" w:firstLine="0" w:firstLineChars="0"/>
              <w:jc w:val="center"/>
              <w:rPr>
                <w:rFonts w:ascii="Times New Roman" w:hAnsi="Times New Roman" w:eastAsia="宋体" w:cs="仿宋"/>
                <w:sz w:val="21"/>
                <w:szCs w:val="22"/>
                <w:lang w:val="en-US" w:eastAsia="en-US" w:bidi="ar-SA"/>
              </w:rPr>
            </w:pPr>
            <w:r>
              <w:rPr>
                <w:lang w:val="en-US" w:eastAsia="en-US"/>
              </w:rPr>
              <w:t>285</w:t>
            </w:r>
          </w:p>
        </w:tc>
      </w:tr>
      <w:tr w14:paraId="0D765B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Merge w:val="continue"/>
            <w:vAlign w:val="center"/>
          </w:tcPr>
          <w:p w14:paraId="0AB7617E">
            <w:pPr>
              <w:pStyle w:val="18"/>
              <w:bidi w:val="0"/>
              <w:jc w:val="center"/>
            </w:pPr>
          </w:p>
        </w:tc>
        <w:tc>
          <w:tcPr>
            <w:tcW w:w="1749" w:type="pct"/>
            <w:shd w:val="clear" w:color="auto" w:fill="auto"/>
            <w:vAlign w:val="center"/>
          </w:tcPr>
          <w:p w14:paraId="7B48D21C">
            <w:pPr>
              <w:pStyle w:val="18"/>
              <w:bidi w:val="0"/>
              <w:ind w:left="0" w:leftChars="0" w:right="0" w:rightChars="0" w:firstLine="0" w:firstLineChars="0"/>
              <w:jc w:val="center"/>
              <w:rPr>
                <w:rFonts w:hint="eastAsia" w:ascii="Times New Roman" w:hAnsi="Times New Roman" w:eastAsia="宋体" w:cs="仿宋"/>
                <w:sz w:val="21"/>
                <w:szCs w:val="22"/>
                <w:lang w:val="en-US" w:eastAsia="en-US" w:bidi="ar-SA"/>
              </w:rPr>
            </w:pPr>
            <w:r>
              <w:rPr>
                <w:rFonts w:hint="eastAsia"/>
                <w:lang w:val="en-US" w:eastAsia="en-US"/>
              </w:rPr>
              <w:t>海堤村</w:t>
            </w:r>
          </w:p>
        </w:tc>
        <w:tc>
          <w:tcPr>
            <w:tcW w:w="372" w:type="pct"/>
            <w:shd w:val="clear" w:color="auto" w:fill="auto"/>
            <w:vAlign w:val="center"/>
          </w:tcPr>
          <w:p w14:paraId="64912E87">
            <w:pPr>
              <w:pStyle w:val="18"/>
              <w:bidi w:val="0"/>
              <w:ind w:left="0" w:leftChars="0" w:right="0" w:rightChars="0" w:firstLine="0" w:firstLineChars="0"/>
              <w:jc w:val="center"/>
              <w:rPr>
                <w:rFonts w:ascii="Times New Roman" w:hAnsi="Times New Roman" w:eastAsia="宋体" w:cs="仿宋"/>
                <w:sz w:val="21"/>
                <w:szCs w:val="22"/>
                <w:lang w:val="en-US" w:eastAsia="en-US" w:bidi="ar-SA"/>
              </w:rPr>
            </w:pPr>
            <w:r>
              <w:rPr>
                <w:lang w:val="en-US" w:eastAsia="en-US"/>
              </w:rPr>
              <w:t>S</w:t>
            </w:r>
          </w:p>
        </w:tc>
        <w:tc>
          <w:tcPr>
            <w:tcW w:w="958" w:type="pct"/>
            <w:shd w:val="clear" w:color="auto" w:fill="auto"/>
            <w:vAlign w:val="center"/>
          </w:tcPr>
          <w:p w14:paraId="30E7CAA9">
            <w:pPr>
              <w:pStyle w:val="18"/>
              <w:bidi w:val="0"/>
              <w:ind w:left="0" w:leftChars="0" w:right="0" w:rightChars="0" w:firstLine="0" w:firstLineChars="0"/>
              <w:jc w:val="center"/>
              <w:rPr>
                <w:rFonts w:ascii="Times New Roman" w:hAnsi="Times New Roman" w:eastAsia="宋体" w:cs="仿宋"/>
                <w:sz w:val="21"/>
                <w:szCs w:val="22"/>
                <w:lang w:val="en-US" w:eastAsia="en-US" w:bidi="ar-SA"/>
              </w:rPr>
            </w:pPr>
            <w:r>
              <w:rPr>
                <w:lang w:val="en-US" w:eastAsia="en-US"/>
              </w:rPr>
              <w:t>3.85</w:t>
            </w:r>
          </w:p>
        </w:tc>
        <w:tc>
          <w:tcPr>
            <w:tcW w:w="1251" w:type="pct"/>
            <w:shd w:val="clear" w:color="auto" w:fill="auto"/>
            <w:vAlign w:val="center"/>
          </w:tcPr>
          <w:p w14:paraId="0BBC9120">
            <w:pPr>
              <w:pStyle w:val="18"/>
              <w:bidi w:val="0"/>
              <w:ind w:left="0" w:leftChars="0" w:right="0" w:rightChars="0" w:firstLine="0" w:firstLineChars="0"/>
              <w:jc w:val="center"/>
              <w:rPr>
                <w:rFonts w:ascii="Times New Roman" w:hAnsi="Times New Roman" w:eastAsia="宋体" w:cs="仿宋"/>
                <w:sz w:val="21"/>
                <w:szCs w:val="22"/>
                <w:lang w:val="en-US" w:eastAsia="en-US" w:bidi="ar-SA"/>
              </w:rPr>
            </w:pPr>
            <w:r>
              <w:rPr>
                <w:lang w:val="en-US" w:eastAsia="en-US"/>
              </w:rPr>
              <w:t>105</w:t>
            </w:r>
          </w:p>
        </w:tc>
      </w:tr>
      <w:tr w14:paraId="0928E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Align w:val="center"/>
          </w:tcPr>
          <w:p w14:paraId="6532566B">
            <w:pPr>
              <w:pStyle w:val="18"/>
              <w:bidi w:val="0"/>
              <w:jc w:val="center"/>
            </w:pPr>
            <w:r>
              <w:t>地下水</w:t>
            </w:r>
          </w:p>
        </w:tc>
        <w:tc>
          <w:tcPr>
            <w:tcW w:w="1749" w:type="pct"/>
            <w:vAlign w:val="center"/>
          </w:tcPr>
          <w:p w14:paraId="7C1B633A">
            <w:pPr>
              <w:pStyle w:val="18"/>
              <w:bidi w:val="0"/>
              <w:jc w:val="center"/>
            </w:pPr>
            <w:r>
              <w:t>区域范围内的承压含水层</w:t>
            </w:r>
          </w:p>
        </w:tc>
        <w:tc>
          <w:tcPr>
            <w:tcW w:w="372" w:type="pct"/>
            <w:vAlign w:val="center"/>
          </w:tcPr>
          <w:p w14:paraId="34B4EAED">
            <w:pPr>
              <w:pStyle w:val="18"/>
              <w:bidi w:val="0"/>
              <w:jc w:val="center"/>
            </w:pPr>
            <w:r>
              <w:t>/</w:t>
            </w:r>
          </w:p>
        </w:tc>
        <w:tc>
          <w:tcPr>
            <w:tcW w:w="958" w:type="pct"/>
            <w:vAlign w:val="center"/>
          </w:tcPr>
          <w:p w14:paraId="03934356">
            <w:pPr>
              <w:pStyle w:val="18"/>
              <w:bidi w:val="0"/>
              <w:jc w:val="center"/>
            </w:pPr>
            <w:r>
              <w:t>/</w:t>
            </w:r>
          </w:p>
        </w:tc>
        <w:tc>
          <w:tcPr>
            <w:tcW w:w="1251" w:type="pct"/>
            <w:vAlign w:val="center"/>
          </w:tcPr>
          <w:p w14:paraId="5C5BAA24">
            <w:pPr>
              <w:pStyle w:val="18"/>
              <w:bidi w:val="0"/>
              <w:jc w:val="center"/>
            </w:pPr>
            <w:r>
              <w:t>/</w:t>
            </w:r>
          </w:p>
        </w:tc>
      </w:tr>
      <w:tr w14:paraId="14F78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Merge w:val="restart"/>
            <w:vAlign w:val="center"/>
          </w:tcPr>
          <w:p w14:paraId="272D6D85">
            <w:pPr>
              <w:pStyle w:val="18"/>
              <w:bidi w:val="0"/>
              <w:jc w:val="center"/>
            </w:pPr>
            <w:r>
              <w:t>生态环境</w:t>
            </w:r>
          </w:p>
        </w:tc>
        <w:tc>
          <w:tcPr>
            <w:tcW w:w="1749" w:type="pct"/>
            <w:vAlign w:val="center"/>
          </w:tcPr>
          <w:p w14:paraId="51C7AF44">
            <w:pPr>
              <w:pStyle w:val="18"/>
              <w:bidi w:val="0"/>
              <w:jc w:val="center"/>
            </w:pPr>
            <w:r>
              <w:rPr>
                <w:rFonts w:hint="eastAsia"/>
                <w:lang w:val="en-US" w:eastAsia="zh-TW"/>
              </w:rPr>
              <w:t>徐圩新区集中式饮用水水源保护区</w:t>
            </w:r>
          </w:p>
        </w:tc>
        <w:tc>
          <w:tcPr>
            <w:tcW w:w="372" w:type="pct"/>
            <w:vAlign w:val="center"/>
          </w:tcPr>
          <w:p w14:paraId="297DB505">
            <w:pPr>
              <w:pStyle w:val="18"/>
              <w:bidi w:val="0"/>
              <w:jc w:val="center"/>
              <w:rPr>
                <w:rFonts w:hint="default" w:eastAsia="宋体"/>
                <w:lang w:val="en-US" w:eastAsia="zh-CN"/>
              </w:rPr>
            </w:pPr>
            <w:r>
              <w:rPr>
                <w:rFonts w:hint="eastAsia"/>
                <w:lang w:val="en-US" w:eastAsia="zh-CN"/>
              </w:rPr>
              <w:t>SW</w:t>
            </w:r>
          </w:p>
        </w:tc>
        <w:tc>
          <w:tcPr>
            <w:tcW w:w="958" w:type="pct"/>
            <w:vAlign w:val="center"/>
          </w:tcPr>
          <w:p w14:paraId="3AA1260A">
            <w:pPr>
              <w:pStyle w:val="18"/>
              <w:bidi w:val="0"/>
              <w:jc w:val="center"/>
            </w:pPr>
            <w:r>
              <w:t>约</w:t>
            </w:r>
            <w:r>
              <w:rPr>
                <w:lang w:val="en-US" w:eastAsia="zh-TW"/>
              </w:rPr>
              <w:t>4.7</w:t>
            </w:r>
            <w:r>
              <w:t>km</w:t>
            </w:r>
          </w:p>
        </w:tc>
        <w:tc>
          <w:tcPr>
            <w:tcW w:w="1251" w:type="pct"/>
            <w:vAlign w:val="center"/>
          </w:tcPr>
          <w:p w14:paraId="073F1060">
            <w:pPr>
              <w:pStyle w:val="18"/>
              <w:bidi w:val="0"/>
              <w:jc w:val="center"/>
            </w:pPr>
            <w:r>
              <w:t>水源水质保护</w:t>
            </w:r>
          </w:p>
        </w:tc>
      </w:tr>
      <w:tr w14:paraId="76098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667" w:type="pct"/>
            <w:vMerge w:val="continue"/>
            <w:tcBorders>
              <w:top w:val="nil"/>
            </w:tcBorders>
            <w:vAlign w:val="center"/>
          </w:tcPr>
          <w:p w14:paraId="486D3B08">
            <w:pPr>
              <w:pStyle w:val="18"/>
              <w:bidi w:val="0"/>
              <w:jc w:val="center"/>
            </w:pPr>
          </w:p>
        </w:tc>
        <w:tc>
          <w:tcPr>
            <w:tcW w:w="1749" w:type="pct"/>
            <w:shd w:val="clear" w:color="auto" w:fill="auto"/>
            <w:vAlign w:val="center"/>
          </w:tcPr>
          <w:p w14:paraId="58737489">
            <w:pPr>
              <w:pStyle w:val="18"/>
              <w:bidi w:val="0"/>
              <w:ind w:left="0" w:leftChars="0" w:right="0" w:rightChars="0" w:firstLine="0" w:firstLineChars="0"/>
              <w:jc w:val="center"/>
              <w:rPr>
                <w:rFonts w:hint="eastAsia" w:ascii="Times New Roman" w:hAnsi="Times New Roman" w:eastAsia="宋体" w:cs="仿宋"/>
                <w:sz w:val="21"/>
                <w:szCs w:val="22"/>
                <w:lang w:val="en-US" w:eastAsia="zh-TW" w:bidi="ar-SA"/>
              </w:rPr>
            </w:pPr>
            <w:r>
              <w:rPr>
                <w:rFonts w:hint="eastAsia"/>
                <w:lang w:val="en-US" w:eastAsia="zh-TW"/>
              </w:rPr>
              <w:t>古泊善后河（连云港市区）清水通道维护区</w:t>
            </w:r>
          </w:p>
        </w:tc>
        <w:tc>
          <w:tcPr>
            <w:tcW w:w="372" w:type="pct"/>
            <w:vAlign w:val="center"/>
          </w:tcPr>
          <w:p w14:paraId="381A26DE">
            <w:pPr>
              <w:pStyle w:val="18"/>
              <w:bidi w:val="0"/>
              <w:jc w:val="center"/>
              <w:rPr>
                <w:rFonts w:hint="eastAsia" w:eastAsia="宋体"/>
                <w:lang w:val="en-US" w:eastAsia="zh-CN"/>
              </w:rPr>
            </w:pPr>
            <w:r>
              <w:t>S</w:t>
            </w:r>
            <w:r>
              <w:rPr>
                <w:rFonts w:hint="eastAsia"/>
                <w:lang w:val="en-US" w:eastAsia="zh-CN"/>
              </w:rPr>
              <w:t>W</w:t>
            </w:r>
          </w:p>
        </w:tc>
        <w:tc>
          <w:tcPr>
            <w:tcW w:w="958" w:type="pct"/>
            <w:vAlign w:val="center"/>
          </w:tcPr>
          <w:p w14:paraId="00690723">
            <w:pPr>
              <w:pStyle w:val="18"/>
              <w:bidi w:val="0"/>
              <w:jc w:val="center"/>
            </w:pPr>
            <w:r>
              <w:t xml:space="preserve">约 </w:t>
            </w:r>
            <w:r>
              <w:rPr>
                <w:lang w:val="en-US" w:eastAsia="zh-TW"/>
              </w:rPr>
              <w:t>9.9</w:t>
            </w:r>
            <w:r>
              <w:t>km</w:t>
            </w:r>
          </w:p>
        </w:tc>
        <w:tc>
          <w:tcPr>
            <w:tcW w:w="1251" w:type="pct"/>
            <w:vAlign w:val="center"/>
          </w:tcPr>
          <w:p w14:paraId="0212B4C9">
            <w:pPr>
              <w:pStyle w:val="18"/>
              <w:bidi w:val="0"/>
              <w:jc w:val="center"/>
            </w:pPr>
            <w:r>
              <w:t>水源水质保护</w:t>
            </w:r>
          </w:p>
        </w:tc>
      </w:tr>
    </w:tbl>
    <w:p w14:paraId="1356AE1B">
      <w:pPr>
        <w:pStyle w:val="7"/>
        <w:bidi w:val="0"/>
      </w:pPr>
      <w:r>
        <w:t>中节能公司产生的生产废水主要包括冲洗水、实验室废水、锅炉排污水和软水制备产生的反冲洗水、初期雨水、填埋库区渗滤液和焚烧废气处理洗涤塔废水等，本项目焚烧废气处理洗涤塔废水送三效蒸发处理后回用于急冷塔，其余生产废水通过厂内</w:t>
      </w:r>
      <w:r>
        <w:rPr>
          <w:rFonts w:hint="eastAsia"/>
          <w:lang w:eastAsia="zh-CN"/>
        </w:rPr>
        <w:t>“</w:t>
      </w:r>
      <w:r>
        <w:t>气浮+还原+中和+絮凝+沉淀</w:t>
      </w:r>
      <w:r>
        <w:rPr>
          <w:rFonts w:hint="eastAsia"/>
          <w:lang w:eastAsia="zh-CN"/>
        </w:rPr>
        <w:t>”</w:t>
      </w:r>
      <w:r>
        <w:t>的废水预处理工序后，与经化粪池处理后的生活污水一起进行MBR生化处理，最终回用于急冷塔。项目设有雨水排口，雨水经雨水排口最终入海，废水经厂内污水处理站处理后回用，不外排。</w:t>
      </w:r>
    </w:p>
    <w:p w14:paraId="3740AE8A">
      <w:pPr>
        <w:pStyle w:val="7"/>
        <w:bidi w:val="0"/>
      </w:pPr>
      <w:r>
        <w:t>从企业雨水排口经埒子口海域汇至黄海，沿线范围内沿岸基本为徐圩新区工业用地。</w:t>
      </w:r>
      <w:bookmarkStart w:id="21" w:name="3土壤及地下水环境风险源与环境风险分析"/>
      <w:bookmarkEnd w:id="21"/>
      <w:bookmarkStart w:id="22" w:name="_bookmark6"/>
      <w:bookmarkEnd w:id="22"/>
      <w:bookmarkStart w:id="23" w:name="_bookmark6"/>
      <w:bookmarkEnd w:id="23"/>
    </w:p>
    <w:p w14:paraId="6EEE1A07">
      <w:pPr>
        <w:pStyle w:val="3"/>
        <w:numPr>
          <w:ilvl w:val="0"/>
          <w:numId w:val="1"/>
        </w:numPr>
        <w:tabs>
          <w:tab w:val="left" w:pos="1140"/>
        </w:tabs>
        <w:spacing w:before="51" w:after="0" w:line="240" w:lineRule="auto"/>
        <w:ind w:left="719" w:leftChars="0" w:right="0" w:hanging="320" w:firstLineChars="0"/>
        <w:jc w:val="both"/>
      </w:pPr>
      <w:r>
        <w:rPr>
          <w:w w:val="95"/>
        </w:rPr>
        <w:t>土壤及地下水环境风险源与环境风险分析</w:t>
      </w:r>
    </w:p>
    <w:p w14:paraId="6A0D66DB">
      <w:pPr>
        <w:pStyle w:val="4"/>
        <w:numPr>
          <w:ilvl w:val="1"/>
          <w:numId w:val="1"/>
        </w:numPr>
        <w:tabs>
          <w:tab w:val="left" w:pos="1269"/>
        </w:tabs>
        <w:spacing w:before="114" w:after="0" w:line="240" w:lineRule="auto"/>
        <w:ind w:left="923" w:leftChars="0" w:right="0" w:hanging="524" w:firstLineChars="0"/>
        <w:jc w:val="both"/>
      </w:pPr>
      <w:bookmarkStart w:id="24" w:name="3.1土壤及地下水环境风险源识别"/>
      <w:bookmarkEnd w:id="24"/>
      <w:bookmarkStart w:id="25" w:name="_bookmark7"/>
      <w:bookmarkEnd w:id="25"/>
      <w:bookmarkStart w:id="26" w:name="_bookmark7"/>
      <w:bookmarkEnd w:id="26"/>
      <w:r>
        <w:rPr>
          <w:w w:val="95"/>
        </w:rPr>
        <w:t>土壤及地下水环境风险源识别</w:t>
      </w:r>
    </w:p>
    <w:p w14:paraId="751E7FFA">
      <w:pPr>
        <w:pStyle w:val="7"/>
        <w:bidi w:val="0"/>
      </w:pPr>
      <w:r>
        <w:t>企业生产、运输（厂内）、使用、贮存、处置等涉及危险物质的生产过程，以及其他公辅和环保工程所存在的土壤及地下水环境风险源。</w:t>
      </w:r>
    </w:p>
    <w:p w14:paraId="61C8B71C">
      <w:pPr>
        <w:pStyle w:val="7"/>
        <w:bidi w:val="0"/>
      </w:pPr>
      <w:r>
        <w:t>最易发生土壤及地下水环境污染事故的单元是焚烧车间、危险废物贮存区（危废暂存库）、污水处理站、填埋库区等，是防范事故的重点区域。人为操作失误、防护不力、管理措施不到位和工作场所的设备设施存在隐患是造成事故发生的主要缘由。</w:t>
      </w:r>
    </w:p>
    <w:p w14:paraId="1E4E3B43">
      <w:pPr>
        <w:pStyle w:val="5"/>
        <w:numPr>
          <w:ilvl w:val="2"/>
          <w:numId w:val="1"/>
        </w:numPr>
        <w:tabs>
          <w:tab w:val="left" w:pos="1449"/>
        </w:tabs>
        <w:spacing w:before="2" w:after="0" w:line="240" w:lineRule="auto"/>
        <w:ind w:left="0" w:leftChars="0" w:right="0" w:firstLine="399" w:firstLineChars="0"/>
        <w:jc w:val="left"/>
      </w:pPr>
      <w:bookmarkStart w:id="27" w:name="3.1.1装车与卸货"/>
      <w:bookmarkEnd w:id="27"/>
      <w:bookmarkStart w:id="28" w:name="3.1.1装车与卸货"/>
      <w:bookmarkEnd w:id="28"/>
      <w:r>
        <w:rPr>
          <w:w w:val="95"/>
        </w:rPr>
        <w:t>装车与卸货</w:t>
      </w:r>
    </w:p>
    <w:p w14:paraId="59F2514B">
      <w:pPr>
        <w:pStyle w:val="7"/>
        <w:bidi w:val="0"/>
      </w:pPr>
      <w:r>
        <w:t>若危险废物装卸区防渗和溢流收集设施效果不佳，容易造成土壤及地下水污染。</w:t>
      </w:r>
    </w:p>
    <w:p w14:paraId="06EBC4A7">
      <w:pPr>
        <w:pStyle w:val="7"/>
        <w:bidi w:val="0"/>
      </w:pPr>
      <w:r>
        <w:t>整个装卸全程均有专业人员在现场监督管理，同时作业区域地面均做水泥硬化防渗设施，有防腐防渗及渗滤液收集措施，并配备消防及应急围堵等设施，并有紧急事故处置的管理措施，目前对土壤及地下水环境污染风险可能性较小。</w:t>
      </w:r>
    </w:p>
    <w:p w14:paraId="1BA5EE82">
      <w:pPr>
        <w:pStyle w:val="5"/>
        <w:numPr>
          <w:ilvl w:val="2"/>
          <w:numId w:val="1"/>
        </w:numPr>
        <w:tabs>
          <w:tab w:val="left" w:pos="1449"/>
        </w:tabs>
        <w:spacing w:before="5" w:after="0" w:line="240" w:lineRule="auto"/>
        <w:ind w:left="0" w:leftChars="0" w:right="0" w:firstLine="399" w:firstLineChars="0"/>
        <w:jc w:val="left"/>
      </w:pPr>
      <w:bookmarkStart w:id="29" w:name="3.1.2输送泵"/>
      <w:bookmarkEnd w:id="29"/>
      <w:bookmarkStart w:id="30" w:name="3.1.2输送泵"/>
      <w:bookmarkEnd w:id="30"/>
      <w:r>
        <w:rPr>
          <w:w w:val="95"/>
        </w:rPr>
        <w:t>输送泵</w:t>
      </w:r>
    </w:p>
    <w:p w14:paraId="3F746938">
      <w:pPr>
        <w:pStyle w:val="7"/>
        <w:bidi w:val="0"/>
      </w:pPr>
      <w:r>
        <w:t>泵存放位置未做任何防渗处理时，可能造成土壤及地下水污染。此外，因为泵经常连接到大的存储设备或加工厂，泵的故障，及阀门操作不当都可导致大量液体的泄漏从而造成土壤及地下水污染。</w:t>
      </w:r>
    </w:p>
    <w:p w14:paraId="6E257554">
      <w:pPr>
        <w:pStyle w:val="7"/>
        <w:bidi w:val="0"/>
      </w:pPr>
      <w:r>
        <w:t>厂区内涉及的泵有：污水输送泵、消防泵等。泵所处区域地面均 有硬化防渗措施，地面完整，无破损裂缝情况，设有围堰防护，高危区域设置溢流收集措施，布置预防事故的检测报警设施，并配有专业人 员定期检查、保养和维护，有紧急事故处置方案。因此，目前厂区内各类泵在运行过程中对土壤和地下水环境造成污染的可能性很小。</w:t>
      </w:r>
    </w:p>
    <w:p w14:paraId="4D7653BA">
      <w:pPr>
        <w:pStyle w:val="5"/>
        <w:numPr>
          <w:ilvl w:val="2"/>
          <w:numId w:val="1"/>
        </w:numPr>
        <w:bidi w:val="0"/>
      </w:pPr>
      <w:bookmarkStart w:id="31" w:name="3.1.3水坑或渗坑"/>
      <w:bookmarkEnd w:id="31"/>
      <w:bookmarkStart w:id="32" w:name="3.1.3水坑或渗坑"/>
      <w:bookmarkEnd w:id="32"/>
      <w:r>
        <w:t>水坑或渗坑</w:t>
      </w:r>
    </w:p>
    <w:p w14:paraId="04386849">
      <w:pPr>
        <w:pStyle w:val="7"/>
        <w:bidi w:val="0"/>
      </w:pPr>
      <w:r>
        <w:t>工业生产活动中如果存在无防渗设施的水坑或渗坑，极易产生土壤及地下水污染。开放式的液体储存装置也容易造成撒落或渗漏导致土壤及地下水污染，需定期开展巡检检查。</w:t>
      </w:r>
    </w:p>
    <w:p w14:paraId="3D44BA8E">
      <w:pPr>
        <w:pStyle w:val="7"/>
        <w:bidi w:val="0"/>
      </w:pPr>
      <w:r>
        <w:t>厂区内设有污水各类收集处理池、消防水收集池、初期雨水收集池等，水池内部均做有防腐防渗措施，或围栏、围堰或遮盖物等安全防护措施， 无撒落、溢流、泄露现象，内部路面均进行了水泥硬化，无裂纹和破损，同时由专业人员定期组织检查维护，并有应急事故处置管理。</w:t>
      </w:r>
    </w:p>
    <w:p w14:paraId="05A3747E">
      <w:pPr>
        <w:pStyle w:val="5"/>
        <w:numPr>
          <w:ilvl w:val="2"/>
          <w:numId w:val="1"/>
        </w:numPr>
        <w:bidi w:val="0"/>
      </w:pPr>
      <w:bookmarkStart w:id="33" w:name="3.1.4固体及液态废物的存储与运输"/>
      <w:bookmarkEnd w:id="33"/>
      <w:bookmarkStart w:id="34" w:name="3.1.4固体及液态废物的存储与运输"/>
      <w:bookmarkEnd w:id="34"/>
      <w:r>
        <w:t>固体及液态废物的存储与运输</w:t>
      </w:r>
    </w:p>
    <w:p w14:paraId="602FBA3E">
      <w:pPr>
        <w:pStyle w:val="7"/>
        <w:bidi w:val="0"/>
      </w:pPr>
      <w:r>
        <w:t>1、固态物质（原辅材料）的存储与运输</w:t>
      </w:r>
    </w:p>
    <w:p w14:paraId="0950AB0F">
      <w:pPr>
        <w:pStyle w:val="7"/>
        <w:bidi w:val="0"/>
      </w:pPr>
      <w:r>
        <w:t>当包装受损时，包装的固体材料或粘性液体被释放并且长时间未采取措施，极易导致土壤污染。使用特殊包装时，需通过设计防渗下垫面、监测和维护管理措施来防止泄漏，否则容易造成土壤污染。</w:t>
      </w:r>
    </w:p>
    <w:p w14:paraId="254BB60F">
      <w:pPr>
        <w:pStyle w:val="7"/>
        <w:bidi w:val="0"/>
      </w:pPr>
      <w:r>
        <w:t>厂区内涉及散装固态物质存储和运输的是固态焚烧物、废盐等危险废物。上述危险废物均存放于危废暂存库，地面均硬化防渗。</w:t>
      </w:r>
    </w:p>
    <w:p w14:paraId="1B2657E5">
      <w:pPr>
        <w:pStyle w:val="7"/>
        <w:bidi w:val="0"/>
      </w:pPr>
      <w:r>
        <w:t>2、液体物质（原辅材料）的存储与运输（圆桶、瓶装等）</w:t>
      </w:r>
    </w:p>
    <w:p w14:paraId="1BAA4893">
      <w:pPr>
        <w:pStyle w:val="7"/>
        <w:bidi w:val="0"/>
      </w:pPr>
      <w:r>
        <w:t>使用开放容器或采集无任何防渗措施对液体进行储存、转运时，极易造成土壤污染。场内若有废弃液体容器堆放或容器清洗前后废液的排放时，极易造成土壤污染。</w:t>
      </w:r>
    </w:p>
    <w:p w14:paraId="5206461B">
      <w:pPr>
        <w:pStyle w:val="7"/>
        <w:bidi w:val="0"/>
      </w:pPr>
      <w:r>
        <w:t>厂区内液体物质主要为接收的危险废物，均按照环保要求采用封口容器盛放。</w:t>
      </w:r>
    </w:p>
    <w:p w14:paraId="3BE209DA">
      <w:pPr>
        <w:pStyle w:val="7"/>
        <w:bidi w:val="0"/>
      </w:pPr>
      <w:r>
        <w:t>3、危险废物存储与运输设施</w:t>
      </w:r>
    </w:p>
    <w:p w14:paraId="4F4062FC">
      <w:pPr>
        <w:pStyle w:val="7"/>
        <w:bidi w:val="0"/>
      </w:pPr>
      <w:r>
        <w:t>在危险废物贮存过程中，可能由于危险废物的包装破损、腐蚀等因素，造成危险废物的泄漏；或在危险废物库内的搬运、转移等作业过程中，由于操作不当致使包装物破损或其他原因导致的危险废物泄漏、散落，液体废物外泄。在危险废物出入库的装卸及运输过程中，也可能由于操作不当致使固态危险废物散落或飞扬、液态危险废物外泄。</w:t>
      </w:r>
    </w:p>
    <w:p w14:paraId="458359F2">
      <w:pPr>
        <w:pStyle w:val="7"/>
        <w:bidi w:val="0"/>
      </w:pPr>
      <w:r>
        <w:t>针对固态危险废物的散落及泄漏的污染防治，主要包括在危险废物贮存库和周围地面的建设上所采用的危险废物扩散阻隔技术，如设置围堰、裙脚、隔断，库区地面进行严格防渗处理；同时强化对危险废物包装容器材质、机械强度、形状、尺寸等的技术要求。针对液态危险废物泄漏的污染防治，主要是在贮存区设置防渗漏收集槽、池或设置防渗围堰。对于液体危险废物小包装容器和集中存放液体废物的大型容器均有严格的技术要求。</w:t>
      </w:r>
    </w:p>
    <w:p w14:paraId="7784BD65">
      <w:pPr>
        <w:pStyle w:val="7"/>
        <w:bidi w:val="0"/>
      </w:pPr>
      <w:r>
        <w:t>公司危险废物中的液态固废采用桶装，固态采用袋装，分区堆存，按照规范要求设置环境保护图形标志和警示标志并清楚标明废物类别、数量、危险特性等，本公司危险废物暂存间地面做有水泥硬化防渗措施， 能做到防雨水防渗漏防流失，采用汽车运输至厂区外，厂区内均使用叉车运输，运输过程中有防护措施，并有厂内人员管理和维护。</w:t>
      </w:r>
    </w:p>
    <w:p w14:paraId="1B324B96">
      <w:pPr>
        <w:pStyle w:val="5"/>
        <w:numPr>
          <w:ilvl w:val="2"/>
          <w:numId w:val="1"/>
        </w:numPr>
        <w:bidi w:val="0"/>
      </w:pPr>
      <w:bookmarkStart w:id="35" w:name="3.1.5生产活动"/>
      <w:bookmarkEnd w:id="35"/>
      <w:bookmarkStart w:id="36" w:name="3.1.5生产活动"/>
      <w:bookmarkEnd w:id="36"/>
      <w:r>
        <w:t>生产活动</w:t>
      </w:r>
    </w:p>
    <w:p w14:paraId="212DB0C6">
      <w:pPr>
        <w:pStyle w:val="7"/>
        <w:bidi w:val="0"/>
      </w:pPr>
      <w:r>
        <w:t>生产过程风险防范措施是安全生产的重要环节，许多生产事故都是由于生产过程的不完善、故障、隐患等不安全因素所造成，因此必须对生产设备的安全性状给予高度重视。标准设备要选择符合工艺要求、质量好的设备。生产和使用过程中，要对可能使粉尘外散点进行经常性的检查、维护和控制。</w:t>
      </w:r>
    </w:p>
    <w:p w14:paraId="58B99B9F">
      <w:pPr>
        <w:pStyle w:val="5"/>
        <w:numPr>
          <w:ilvl w:val="2"/>
          <w:numId w:val="1"/>
        </w:numPr>
        <w:bidi w:val="0"/>
        <w:rPr>
          <w:rFonts w:ascii="Times New Roman" w:hAnsi="Times New Roman" w:eastAsia="宋体" w:cs="宋体"/>
        </w:rPr>
      </w:pPr>
      <w:bookmarkStart w:id="37" w:name="3.3.6 其它活动"/>
      <w:bookmarkEnd w:id="37"/>
      <w:r>
        <w:rPr>
          <w:rFonts w:ascii="Times New Roman" w:hAnsi="Times New Roman" w:eastAsia="宋体" w:cs="宋体"/>
        </w:rPr>
        <w:t>其它活动</w:t>
      </w:r>
    </w:p>
    <w:p w14:paraId="32F266F5">
      <w:pPr>
        <w:pStyle w:val="7"/>
        <w:bidi w:val="0"/>
      </w:pPr>
      <w:r>
        <w:t>1、污水处理与排放</w:t>
      </w:r>
    </w:p>
    <w:p w14:paraId="7F6D6046">
      <w:pPr>
        <w:pStyle w:val="7"/>
        <w:bidi w:val="0"/>
      </w:pPr>
      <w:r>
        <w:t>污水设备破坏、收集池及收集管道堵塞、收集管道破裂等，即污水未经处理直接排放，造成未经处理的生产废水外排，都可能造成土壤及地下水污染。</w:t>
      </w:r>
    </w:p>
    <w:p w14:paraId="36DF0533">
      <w:pPr>
        <w:pStyle w:val="7"/>
        <w:bidi w:val="0"/>
      </w:pPr>
      <w:r>
        <w:t>公司若存在地下水道，且维护和检测不及时，容易造成土壤及地下水污染。若地下下水道、污水收集等材料和运行维护不符合要求， 容易造成土壤及地下水污染。</w:t>
      </w:r>
    </w:p>
    <w:p w14:paraId="6503A0F3">
      <w:pPr>
        <w:pStyle w:val="7"/>
        <w:bidi w:val="0"/>
      </w:pPr>
      <w:r>
        <w:t>废水处理被认为是管道和下水道的集合，任何非规范性的设计、材料、设施和操作管理，都可能造成土壤及地下水污染。</w:t>
      </w:r>
    </w:p>
    <w:p w14:paraId="25F8E120">
      <w:pPr>
        <w:pStyle w:val="7"/>
        <w:bidi w:val="0"/>
      </w:pPr>
      <w:r>
        <w:t>经排查，厂区内已经按照清污分流的原则，铺设了污水管网和雨水管网，生活污水与初期雨水均设立了废水收集系统，实现了雨污分流。</w:t>
      </w:r>
    </w:p>
    <w:p w14:paraId="1D54293B">
      <w:pPr>
        <w:pStyle w:val="7"/>
        <w:bidi w:val="0"/>
      </w:pPr>
      <w:r>
        <w:t>企业产生的废水经厂区污水站处理后回用，不外排。目前厂区设一个雨水排口，在排口设有在线监测设施及视频监控。排放口均按规范要求设置了标志牌，雨水排口设置了截流阀，排放口切断装置设有自动控制系统，且已纳入全厂自动化控制系统，实现厂区控制室内的集中控制。防渗及其他防护措施齐全，现场无</w:t>
      </w:r>
      <w:r>
        <w:rPr>
          <w:rFonts w:hint="eastAsia"/>
          <w:lang w:eastAsia="zh-CN"/>
        </w:rPr>
        <w:t>“</w:t>
      </w:r>
      <w:r>
        <w:t>跑、冒、滴、漏</w:t>
      </w:r>
      <w:r>
        <w:rPr>
          <w:rFonts w:hint="eastAsia"/>
          <w:lang w:val="en-US" w:eastAsia="zh-CN"/>
        </w:rPr>
        <w:t>”</w:t>
      </w:r>
      <w:r>
        <w:t>现象，配有专业人员定期检查维护与监管，并有紧急事故处置管理方案，目前对土壤及地下水环境污染风险可能性比较小。</w:t>
      </w:r>
    </w:p>
    <w:p w14:paraId="1910D908">
      <w:pPr>
        <w:pStyle w:val="7"/>
        <w:bidi w:val="0"/>
      </w:pPr>
      <w:r>
        <w:t>2、紧急收集装置</w:t>
      </w:r>
    </w:p>
    <w:p w14:paraId="79E2F900">
      <w:pPr>
        <w:pStyle w:val="7"/>
        <w:bidi w:val="0"/>
      </w:pPr>
      <w:r>
        <w:t>紧急收集包括地下和地上收集装置，在紧急情况下使用。紧急收集装置需要防腐蚀和防渗漏，否则在收集装置充满时容易造成溢流导致土壤及地下水污染。</w:t>
      </w:r>
    </w:p>
    <w:p w14:paraId="2F9F7853">
      <w:pPr>
        <w:pStyle w:val="7"/>
        <w:bidi w:val="0"/>
      </w:pPr>
      <w:r>
        <w:t>厂区内设有事故应急池，配置完善的管道系统，管道完好无破裂， 设有防渗、防腐和检测报警设施，未出现</w:t>
      </w:r>
      <w:r>
        <w:rPr>
          <w:rFonts w:hint="eastAsia"/>
          <w:lang w:eastAsia="zh-CN"/>
        </w:rPr>
        <w:t>“</w:t>
      </w:r>
      <w:r>
        <w:t>跑、冒、滴、漏</w:t>
      </w:r>
      <w:r>
        <w:rPr>
          <w:rFonts w:hint="eastAsia"/>
          <w:lang w:eastAsia="zh-CN"/>
        </w:rPr>
        <w:t>”</w:t>
      </w:r>
      <w:r>
        <w:t>的情况， 指定专业人员定期监管、检查、防护和保养，并有紧急事故管理方案。目前对土壤及地下水环境污染风险可能性很小。</w:t>
      </w:r>
    </w:p>
    <w:p w14:paraId="3DCC4830">
      <w:pPr>
        <w:pStyle w:val="4"/>
        <w:numPr>
          <w:ilvl w:val="1"/>
          <w:numId w:val="1"/>
        </w:numPr>
        <w:tabs>
          <w:tab w:val="left" w:pos="1269"/>
        </w:tabs>
        <w:spacing w:before="2" w:after="0" w:line="240" w:lineRule="auto"/>
        <w:ind w:left="923" w:leftChars="0" w:right="0" w:hanging="524" w:firstLineChars="0"/>
        <w:jc w:val="both"/>
      </w:pPr>
      <w:bookmarkStart w:id="38" w:name="3.2物质风险识别"/>
      <w:bookmarkEnd w:id="38"/>
      <w:bookmarkStart w:id="39" w:name="_bookmark8"/>
      <w:bookmarkEnd w:id="39"/>
      <w:bookmarkStart w:id="40" w:name="_bookmark8"/>
      <w:bookmarkEnd w:id="40"/>
      <w:r>
        <w:rPr>
          <w:w w:val="95"/>
        </w:rPr>
        <w:t>物质风险识别</w:t>
      </w:r>
    </w:p>
    <w:p w14:paraId="466300A8">
      <w:pPr>
        <w:pStyle w:val="7"/>
        <w:bidi w:val="0"/>
      </w:pPr>
      <w:r>
        <w:t>根据我公司的相关产品、原辅材料、生产工艺、三废排放等基本信息，大致判断出该地块涉及到的污染物主要为危险废物中可燃、易燃、有毒物质，厂区内液体物质主要储存在密闭的桶中，固态物质采用桶装、袋装等，存储和运输设有安全防护、事故控制设施及环境安全管理制度。</w:t>
      </w:r>
    </w:p>
    <w:p w14:paraId="2CBE0825">
      <w:pPr>
        <w:pStyle w:val="7"/>
        <w:bidi w:val="0"/>
      </w:pPr>
      <w:r>
        <w:t>公司产生的危险废物主要为焚烧残渣、飞灰、废活性炭、废水处理污泥、环境检测（监测）废液等，均贮存在危废暂存仓库内，规范放置，有防渗防腐防雨防风设施，应急管理基本齐全。</w:t>
      </w:r>
    </w:p>
    <w:p w14:paraId="4C96F75E">
      <w:pPr>
        <w:pStyle w:val="7"/>
        <w:bidi w:val="0"/>
      </w:pPr>
      <w:r>
        <w:t>生产废水、生活污水经厂区污水处理站处理后回用，不外排；雨水排放口设置了截流阀，排放口切断装置设有自动控制系统，且厂内雨水排放口安装了水质在线监控装置，防渗及其他防护措施齐全。</w:t>
      </w:r>
    </w:p>
    <w:p w14:paraId="17264D09">
      <w:pPr>
        <w:pStyle w:val="4"/>
        <w:numPr>
          <w:ilvl w:val="1"/>
          <w:numId w:val="1"/>
        </w:numPr>
        <w:tabs>
          <w:tab w:val="left" w:pos="1269"/>
        </w:tabs>
        <w:spacing w:before="46" w:after="0" w:line="240" w:lineRule="auto"/>
        <w:ind w:left="923" w:leftChars="0" w:right="0" w:hanging="524" w:firstLineChars="0"/>
        <w:jc w:val="left"/>
      </w:pPr>
      <w:bookmarkStart w:id="41" w:name="_bookmark9"/>
      <w:bookmarkEnd w:id="41"/>
      <w:bookmarkStart w:id="42" w:name="_bookmark9"/>
      <w:bookmarkEnd w:id="42"/>
      <w:bookmarkStart w:id="43" w:name="3.3事故类型、可能危害及向环境转移途径"/>
      <w:bookmarkEnd w:id="43"/>
      <w:r>
        <w:rPr>
          <w:w w:val="95"/>
        </w:rPr>
        <w:t>事故类型、可能危害及向环境转移途径</w:t>
      </w:r>
    </w:p>
    <w:p w14:paraId="2BEBB8B6">
      <w:pPr>
        <w:pStyle w:val="7"/>
        <w:bidi w:val="0"/>
      </w:pPr>
      <w:r>
        <w:t>土壤及地下水污染物转移途径和危害形式列于表 3-2。</w:t>
      </w:r>
    </w:p>
    <w:p w14:paraId="0A4A488A">
      <w:pPr>
        <w:pStyle w:val="17"/>
        <w:bidi w:val="0"/>
      </w:pPr>
      <w:r>
        <w:t>表 3-2 事故污染物转移途径及危害形式</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105"/>
        <w:gridCol w:w="2405"/>
        <w:gridCol w:w="1497"/>
        <w:gridCol w:w="1478"/>
        <w:gridCol w:w="1623"/>
        <w:gridCol w:w="1688"/>
      </w:tblGrid>
      <w:tr w14:paraId="5E48C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64" w:type="pct"/>
            <w:vMerge w:val="restart"/>
            <w:vAlign w:val="center"/>
          </w:tcPr>
          <w:p w14:paraId="4D14D7F2">
            <w:pPr>
              <w:pStyle w:val="18"/>
              <w:bidi w:val="0"/>
              <w:jc w:val="center"/>
            </w:pPr>
            <w:r>
              <w:t>事故类别</w:t>
            </w:r>
          </w:p>
        </w:tc>
        <w:tc>
          <w:tcPr>
            <w:tcW w:w="1227" w:type="pct"/>
            <w:vMerge w:val="restart"/>
            <w:vAlign w:val="center"/>
          </w:tcPr>
          <w:p w14:paraId="7DC15A03">
            <w:pPr>
              <w:pStyle w:val="18"/>
              <w:bidi w:val="0"/>
              <w:jc w:val="center"/>
            </w:pPr>
            <w:r>
              <w:t>事故位置</w:t>
            </w:r>
          </w:p>
        </w:tc>
        <w:tc>
          <w:tcPr>
            <w:tcW w:w="764" w:type="pct"/>
            <w:vMerge w:val="restart"/>
            <w:vAlign w:val="center"/>
          </w:tcPr>
          <w:p w14:paraId="24BBA99B">
            <w:pPr>
              <w:pStyle w:val="18"/>
              <w:bidi w:val="0"/>
              <w:jc w:val="center"/>
            </w:pPr>
            <w:r>
              <w:t>事故危害类型</w:t>
            </w:r>
          </w:p>
        </w:tc>
        <w:tc>
          <w:tcPr>
            <w:tcW w:w="1582" w:type="pct"/>
            <w:gridSpan w:val="2"/>
            <w:vAlign w:val="center"/>
          </w:tcPr>
          <w:p w14:paraId="597AD284">
            <w:pPr>
              <w:pStyle w:val="18"/>
              <w:bidi w:val="0"/>
              <w:jc w:val="center"/>
            </w:pPr>
            <w:r>
              <w:t>土壤及地下水污染物转移途径</w:t>
            </w:r>
          </w:p>
        </w:tc>
        <w:tc>
          <w:tcPr>
            <w:tcW w:w="861" w:type="pct"/>
            <w:vMerge w:val="restart"/>
            <w:vAlign w:val="center"/>
          </w:tcPr>
          <w:p w14:paraId="0BB3E566">
            <w:pPr>
              <w:pStyle w:val="18"/>
              <w:bidi w:val="0"/>
              <w:jc w:val="center"/>
            </w:pPr>
            <w:r>
              <w:t>土壤及地下水危害形式</w:t>
            </w:r>
          </w:p>
        </w:tc>
      </w:tr>
      <w:tr w14:paraId="78E41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564" w:type="pct"/>
            <w:vMerge w:val="continue"/>
            <w:tcBorders>
              <w:top w:val="nil"/>
            </w:tcBorders>
            <w:vAlign w:val="center"/>
          </w:tcPr>
          <w:p w14:paraId="41D9072F">
            <w:pPr>
              <w:pStyle w:val="18"/>
              <w:bidi w:val="0"/>
              <w:jc w:val="center"/>
            </w:pPr>
          </w:p>
        </w:tc>
        <w:tc>
          <w:tcPr>
            <w:tcW w:w="1227" w:type="pct"/>
            <w:vMerge w:val="continue"/>
            <w:tcBorders>
              <w:top w:val="nil"/>
            </w:tcBorders>
            <w:vAlign w:val="center"/>
          </w:tcPr>
          <w:p w14:paraId="43E24AA5">
            <w:pPr>
              <w:pStyle w:val="18"/>
              <w:bidi w:val="0"/>
              <w:jc w:val="center"/>
            </w:pPr>
          </w:p>
        </w:tc>
        <w:tc>
          <w:tcPr>
            <w:tcW w:w="764" w:type="pct"/>
            <w:vMerge w:val="continue"/>
            <w:tcBorders>
              <w:top w:val="nil"/>
            </w:tcBorders>
            <w:vAlign w:val="center"/>
          </w:tcPr>
          <w:p w14:paraId="3607CB76">
            <w:pPr>
              <w:pStyle w:val="18"/>
              <w:bidi w:val="0"/>
              <w:jc w:val="center"/>
            </w:pPr>
          </w:p>
        </w:tc>
        <w:tc>
          <w:tcPr>
            <w:tcW w:w="754" w:type="pct"/>
            <w:vAlign w:val="center"/>
          </w:tcPr>
          <w:p w14:paraId="5795ECB4">
            <w:pPr>
              <w:pStyle w:val="18"/>
              <w:bidi w:val="0"/>
              <w:jc w:val="center"/>
            </w:pPr>
            <w:r>
              <w:t>排水系统</w:t>
            </w:r>
          </w:p>
        </w:tc>
        <w:tc>
          <w:tcPr>
            <w:tcW w:w="827" w:type="pct"/>
            <w:vAlign w:val="center"/>
          </w:tcPr>
          <w:p w14:paraId="7F2D553F">
            <w:pPr>
              <w:pStyle w:val="18"/>
              <w:bidi w:val="0"/>
              <w:jc w:val="center"/>
            </w:pPr>
            <w:r>
              <w:t>土壤及地下水</w:t>
            </w:r>
          </w:p>
        </w:tc>
        <w:tc>
          <w:tcPr>
            <w:tcW w:w="861" w:type="pct"/>
            <w:vMerge w:val="continue"/>
            <w:tcBorders>
              <w:top w:val="nil"/>
            </w:tcBorders>
            <w:vAlign w:val="center"/>
          </w:tcPr>
          <w:p w14:paraId="27C45A33">
            <w:pPr>
              <w:pStyle w:val="18"/>
              <w:bidi w:val="0"/>
              <w:jc w:val="center"/>
            </w:pPr>
          </w:p>
        </w:tc>
      </w:tr>
      <w:tr w14:paraId="0F0EA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564" w:type="pct"/>
            <w:vAlign w:val="center"/>
          </w:tcPr>
          <w:p w14:paraId="7CDD31F7">
            <w:pPr>
              <w:pStyle w:val="18"/>
              <w:bidi w:val="0"/>
              <w:jc w:val="center"/>
            </w:pPr>
            <w:r>
              <w:t>火灾</w:t>
            </w:r>
          </w:p>
        </w:tc>
        <w:tc>
          <w:tcPr>
            <w:tcW w:w="1227" w:type="pct"/>
            <w:vMerge w:val="restart"/>
            <w:vAlign w:val="center"/>
          </w:tcPr>
          <w:p w14:paraId="65E9FF86">
            <w:pPr>
              <w:pStyle w:val="18"/>
              <w:bidi w:val="0"/>
              <w:jc w:val="center"/>
            </w:pPr>
            <w:r>
              <w:t>危废暂存库、装置区</w:t>
            </w:r>
          </w:p>
        </w:tc>
        <w:tc>
          <w:tcPr>
            <w:tcW w:w="764" w:type="pct"/>
            <w:vAlign w:val="center"/>
          </w:tcPr>
          <w:p w14:paraId="128C16B6">
            <w:pPr>
              <w:pStyle w:val="18"/>
              <w:bidi w:val="0"/>
              <w:jc w:val="center"/>
            </w:pPr>
            <w:r>
              <w:t>消防水</w:t>
            </w:r>
          </w:p>
        </w:tc>
        <w:tc>
          <w:tcPr>
            <w:tcW w:w="754" w:type="pct"/>
            <w:vAlign w:val="center"/>
          </w:tcPr>
          <w:p w14:paraId="49C45C62">
            <w:pPr>
              <w:pStyle w:val="18"/>
              <w:bidi w:val="0"/>
              <w:jc w:val="center"/>
            </w:pPr>
            <w:r>
              <w:t>消防水尾水</w:t>
            </w:r>
          </w:p>
        </w:tc>
        <w:tc>
          <w:tcPr>
            <w:tcW w:w="827" w:type="pct"/>
            <w:vAlign w:val="center"/>
          </w:tcPr>
          <w:p w14:paraId="6E782555">
            <w:pPr>
              <w:pStyle w:val="18"/>
              <w:bidi w:val="0"/>
              <w:jc w:val="center"/>
            </w:pPr>
            <w:r>
              <w:t>渗透、吸收</w:t>
            </w:r>
          </w:p>
        </w:tc>
        <w:tc>
          <w:tcPr>
            <w:tcW w:w="861" w:type="pct"/>
            <w:vMerge w:val="restart"/>
            <w:vAlign w:val="center"/>
          </w:tcPr>
          <w:p w14:paraId="4476D191">
            <w:pPr>
              <w:pStyle w:val="18"/>
              <w:bidi w:val="0"/>
              <w:jc w:val="center"/>
            </w:pPr>
            <w:r>
              <w:t>土壤、地表水及地下水环境污染</w:t>
            </w:r>
          </w:p>
        </w:tc>
      </w:tr>
      <w:tr w14:paraId="537E0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64" w:type="pct"/>
            <w:vAlign w:val="center"/>
          </w:tcPr>
          <w:p w14:paraId="02A5DDE3">
            <w:pPr>
              <w:pStyle w:val="18"/>
              <w:bidi w:val="0"/>
              <w:jc w:val="center"/>
            </w:pPr>
            <w:r>
              <w:t>爆炸</w:t>
            </w:r>
          </w:p>
        </w:tc>
        <w:tc>
          <w:tcPr>
            <w:tcW w:w="1227" w:type="pct"/>
            <w:vMerge w:val="continue"/>
            <w:tcBorders>
              <w:top w:val="nil"/>
            </w:tcBorders>
            <w:vAlign w:val="center"/>
          </w:tcPr>
          <w:p w14:paraId="7B6B0EA4">
            <w:pPr>
              <w:pStyle w:val="18"/>
              <w:bidi w:val="0"/>
              <w:jc w:val="center"/>
            </w:pPr>
          </w:p>
        </w:tc>
        <w:tc>
          <w:tcPr>
            <w:tcW w:w="764" w:type="pct"/>
            <w:vAlign w:val="center"/>
          </w:tcPr>
          <w:p w14:paraId="3B0A0786">
            <w:pPr>
              <w:pStyle w:val="18"/>
              <w:bidi w:val="0"/>
              <w:jc w:val="center"/>
            </w:pPr>
            <w:r>
              <w:t>毒物逸散</w:t>
            </w:r>
          </w:p>
        </w:tc>
        <w:tc>
          <w:tcPr>
            <w:tcW w:w="754" w:type="pct"/>
            <w:vAlign w:val="center"/>
          </w:tcPr>
          <w:p w14:paraId="0D1A329C">
            <w:pPr>
              <w:pStyle w:val="18"/>
              <w:bidi w:val="0"/>
              <w:jc w:val="center"/>
            </w:pPr>
            <w:r>
              <w:t>消防水尾水</w:t>
            </w:r>
          </w:p>
        </w:tc>
        <w:tc>
          <w:tcPr>
            <w:tcW w:w="827" w:type="pct"/>
            <w:vAlign w:val="center"/>
          </w:tcPr>
          <w:p w14:paraId="367CC91F">
            <w:pPr>
              <w:pStyle w:val="18"/>
              <w:bidi w:val="0"/>
              <w:jc w:val="center"/>
            </w:pPr>
            <w:r>
              <w:t>渗透、吸收</w:t>
            </w:r>
          </w:p>
        </w:tc>
        <w:tc>
          <w:tcPr>
            <w:tcW w:w="861" w:type="pct"/>
            <w:vMerge w:val="continue"/>
            <w:tcBorders>
              <w:top w:val="nil"/>
            </w:tcBorders>
            <w:vAlign w:val="center"/>
          </w:tcPr>
          <w:p w14:paraId="34E233B9">
            <w:pPr>
              <w:pStyle w:val="18"/>
              <w:bidi w:val="0"/>
              <w:jc w:val="center"/>
            </w:pPr>
          </w:p>
        </w:tc>
      </w:tr>
      <w:tr w14:paraId="551B4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564" w:type="pct"/>
            <w:vAlign w:val="center"/>
          </w:tcPr>
          <w:p w14:paraId="7BC50EA2">
            <w:pPr>
              <w:pStyle w:val="18"/>
              <w:bidi w:val="0"/>
              <w:jc w:val="center"/>
            </w:pPr>
            <w:r>
              <w:t>泄露渗漏</w:t>
            </w:r>
          </w:p>
        </w:tc>
        <w:tc>
          <w:tcPr>
            <w:tcW w:w="1227" w:type="pct"/>
            <w:vMerge w:val="continue"/>
            <w:tcBorders>
              <w:top w:val="nil"/>
            </w:tcBorders>
            <w:vAlign w:val="center"/>
          </w:tcPr>
          <w:p w14:paraId="39832130">
            <w:pPr>
              <w:pStyle w:val="18"/>
              <w:bidi w:val="0"/>
              <w:jc w:val="center"/>
            </w:pPr>
          </w:p>
        </w:tc>
        <w:tc>
          <w:tcPr>
            <w:tcW w:w="764" w:type="pct"/>
            <w:vAlign w:val="center"/>
          </w:tcPr>
          <w:p w14:paraId="50EFC281">
            <w:pPr>
              <w:pStyle w:val="18"/>
              <w:bidi w:val="0"/>
              <w:jc w:val="center"/>
            </w:pPr>
            <w:r>
              <w:t>液态毒物、易溶于水的固态毒物</w:t>
            </w:r>
          </w:p>
        </w:tc>
        <w:tc>
          <w:tcPr>
            <w:tcW w:w="754" w:type="pct"/>
            <w:vAlign w:val="center"/>
          </w:tcPr>
          <w:p w14:paraId="55916842">
            <w:pPr>
              <w:pStyle w:val="18"/>
              <w:bidi w:val="0"/>
              <w:jc w:val="center"/>
            </w:pPr>
            <w:r>
              <w:t>/</w:t>
            </w:r>
          </w:p>
        </w:tc>
        <w:tc>
          <w:tcPr>
            <w:tcW w:w="827" w:type="pct"/>
            <w:vAlign w:val="center"/>
          </w:tcPr>
          <w:p w14:paraId="29D25056">
            <w:pPr>
              <w:pStyle w:val="18"/>
              <w:bidi w:val="0"/>
              <w:jc w:val="center"/>
            </w:pPr>
            <w:r>
              <w:t>渗透、吸收</w:t>
            </w:r>
          </w:p>
        </w:tc>
        <w:tc>
          <w:tcPr>
            <w:tcW w:w="861" w:type="pct"/>
            <w:vMerge w:val="continue"/>
            <w:tcBorders>
              <w:top w:val="nil"/>
            </w:tcBorders>
            <w:vAlign w:val="center"/>
          </w:tcPr>
          <w:p w14:paraId="6224AB0B">
            <w:pPr>
              <w:pStyle w:val="18"/>
              <w:bidi w:val="0"/>
              <w:jc w:val="center"/>
            </w:pPr>
          </w:p>
        </w:tc>
      </w:tr>
    </w:tbl>
    <w:p w14:paraId="05966695">
      <w:pPr>
        <w:pStyle w:val="4"/>
        <w:numPr>
          <w:ilvl w:val="1"/>
          <w:numId w:val="1"/>
        </w:numPr>
        <w:tabs>
          <w:tab w:val="left" w:pos="1269"/>
        </w:tabs>
        <w:spacing w:before="5" w:after="0" w:line="240" w:lineRule="auto"/>
        <w:ind w:left="923" w:leftChars="0" w:right="0" w:hanging="524" w:firstLineChars="0"/>
        <w:jc w:val="left"/>
      </w:pPr>
      <w:bookmarkStart w:id="44" w:name="_bookmark10"/>
      <w:bookmarkEnd w:id="44"/>
      <w:bookmarkStart w:id="45" w:name="3.4自然条件危险、有害因素分析"/>
      <w:bookmarkEnd w:id="45"/>
      <w:bookmarkStart w:id="46" w:name="_bookmark10"/>
      <w:bookmarkEnd w:id="46"/>
      <w:r>
        <w:rPr>
          <w:w w:val="95"/>
        </w:rPr>
        <w:t>自然条件危险、有害因素分析</w:t>
      </w:r>
    </w:p>
    <w:p w14:paraId="67315652">
      <w:pPr>
        <w:pStyle w:val="7"/>
        <w:bidi w:val="0"/>
      </w:pPr>
      <w:r>
        <w:t>本项目所在地区春夏秋冬有雷雨天气，危险品库区、储罐区等建筑、设施存在着遭受雷击的危险性。</w:t>
      </w:r>
    </w:p>
    <w:p w14:paraId="75FFD7E7">
      <w:pPr>
        <w:pStyle w:val="7"/>
        <w:bidi w:val="0"/>
      </w:pPr>
      <w:r>
        <w:t>在暴雨季有发生洪涝，可能引发危险化学品或危险废液进入水体和土壤中。</w:t>
      </w:r>
    </w:p>
    <w:p w14:paraId="4603EDBC">
      <w:pPr>
        <w:pStyle w:val="3"/>
        <w:numPr>
          <w:ilvl w:val="0"/>
          <w:numId w:val="1"/>
        </w:numPr>
        <w:tabs>
          <w:tab w:val="left" w:pos="1140"/>
        </w:tabs>
        <w:spacing w:before="99" w:after="0" w:line="240" w:lineRule="auto"/>
        <w:ind w:left="719" w:leftChars="0" w:right="0" w:hanging="320" w:firstLineChars="0"/>
        <w:jc w:val="left"/>
      </w:pPr>
      <w:bookmarkStart w:id="47" w:name="4应急组织机构与职责"/>
      <w:bookmarkEnd w:id="47"/>
      <w:bookmarkStart w:id="48" w:name="_bookmark11"/>
      <w:bookmarkEnd w:id="48"/>
      <w:bookmarkStart w:id="49" w:name="_bookmark11"/>
      <w:bookmarkEnd w:id="49"/>
      <w:r>
        <w:rPr>
          <w:w w:val="95"/>
        </w:rPr>
        <w:t>应急组织机构与职责</w:t>
      </w:r>
    </w:p>
    <w:p w14:paraId="5BACDD92">
      <w:pPr>
        <w:pStyle w:val="4"/>
        <w:numPr>
          <w:ilvl w:val="1"/>
          <w:numId w:val="1"/>
        </w:numPr>
        <w:tabs>
          <w:tab w:val="left" w:pos="1344"/>
        </w:tabs>
        <w:spacing w:before="114" w:after="0" w:line="240" w:lineRule="auto"/>
        <w:ind w:left="923" w:leftChars="0" w:right="0" w:hanging="524" w:firstLineChars="0"/>
        <w:jc w:val="left"/>
      </w:pPr>
      <w:bookmarkStart w:id="50" w:name="4.1专项组织机构"/>
      <w:bookmarkEnd w:id="50"/>
      <w:bookmarkStart w:id="51" w:name="_bookmark12"/>
      <w:bookmarkEnd w:id="51"/>
      <w:bookmarkStart w:id="52" w:name="_bookmark12"/>
      <w:bookmarkEnd w:id="52"/>
      <w:r>
        <w:rPr>
          <w:w w:val="95"/>
        </w:rPr>
        <w:t>专项组织机构</w:t>
      </w:r>
    </w:p>
    <w:p w14:paraId="2155CD67">
      <w:pPr>
        <w:pStyle w:val="7"/>
        <w:spacing w:before="3"/>
        <w:ind w:left="0" w:firstLine="0"/>
        <w:rPr>
          <w:b/>
          <w:sz w:val="10"/>
        </w:rPr>
      </w:pPr>
    </w:p>
    <w:p w14:paraId="17967B12">
      <w:pPr>
        <w:keepNext w:val="0"/>
        <w:keepLines w:val="0"/>
        <w:pageBreakBefore w:val="0"/>
        <w:widowControl w:val="0"/>
        <w:tabs>
          <w:tab w:val="left" w:pos="3776"/>
        </w:tabs>
        <w:kinsoku/>
        <w:wordWrap/>
        <w:overflowPunct/>
        <w:topLinePunct w:val="0"/>
        <w:autoSpaceDE w:val="0"/>
        <w:autoSpaceDN w:val="0"/>
        <w:bidi w:val="0"/>
        <w:adjustRightInd/>
        <w:snapToGrid/>
        <w:spacing w:before="0" w:line="240" w:lineRule="auto"/>
        <w:ind w:left="0" w:right="0" w:firstLine="0" w:firstLineChars="0"/>
        <w:jc w:val="center"/>
        <w:textAlignment w:val="auto"/>
      </w:pPr>
      <w:r>
        <w:drawing>
          <wp:inline distT="0" distB="0" distL="114300" distR="114300">
            <wp:extent cx="3813810" cy="290131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3813810" cy="2901315"/>
                    </a:xfrm>
                    <a:prstGeom prst="rect">
                      <a:avLst/>
                    </a:prstGeom>
                    <a:noFill/>
                    <a:ln>
                      <a:noFill/>
                    </a:ln>
                  </pic:spPr>
                </pic:pic>
              </a:graphicData>
            </a:graphic>
          </wp:inline>
        </w:drawing>
      </w:r>
    </w:p>
    <w:p w14:paraId="19C8CCF5">
      <w:pPr>
        <w:tabs>
          <w:tab w:val="left" w:pos="3776"/>
        </w:tabs>
        <w:spacing w:before="231"/>
        <w:ind w:left="2797" w:right="0" w:firstLine="0"/>
        <w:jc w:val="left"/>
        <w:rPr>
          <w:b/>
          <w:sz w:val="24"/>
        </w:rPr>
      </w:pPr>
      <w:r>
        <w:rPr>
          <w:b/>
          <w:spacing w:val="-1"/>
          <w:sz w:val="24"/>
        </w:rPr>
        <w:t>图</w:t>
      </w:r>
      <w:r>
        <w:rPr>
          <w:b/>
          <w:spacing w:val="-64"/>
          <w:sz w:val="24"/>
        </w:rPr>
        <w:t xml:space="preserve"> </w:t>
      </w:r>
      <w:r>
        <w:rPr>
          <w:rFonts w:ascii="Times New Roman" w:eastAsia="Times New Roman"/>
          <w:b/>
          <w:spacing w:val="-1"/>
          <w:sz w:val="24"/>
        </w:rPr>
        <w:t>4-1</w:t>
      </w:r>
      <w:r>
        <w:rPr>
          <w:rFonts w:ascii="Times New Roman" w:eastAsia="Times New Roman"/>
          <w:b/>
          <w:spacing w:val="-1"/>
          <w:sz w:val="24"/>
        </w:rPr>
        <w:tab/>
      </w:r>
      <w:r>
        <w:rPr>
          <w:b/>
          <w:sz w:val="24"/>
        </w:rPr>
        <w:t>土壤与地下水污染应急处置小组</w:t>
      </w:r>
    </w:p>
    <w:p w14:paraId="67AC1C38">
      <w:pPr>
        <w:pStyle w:val="4"/>
        <w:numPr>
          <w:ilvl w:val="1"/>
          <w:numId w:val="1"/>
        </w:numPr>
        <w:tabs>
          <w:tab w:val="left" w:pos="1344"/>
        </w:tabs>
        <w:spacing w:before="9" w:after="0" w:line="240" w:lineRule="auto"/>
        <w:ind w:left="923" w:leftChars="0" w:right="0" w:hanging="524" w:firstLineChars="0"/>
        <w:jc w:val="left"/>
      </w:pPr>
      <w:bookmarkStart w:id="53" w:name="4.2专项组织机构组成"/>
      <w:bookmarkEnd w:id="53"/>
      <w:bookmarkStart w:id="54" w:name="_bookmark13"/>
      <w:bookmarkEnd w:id="54"/>
      <w:bookmarkStart w:id="55" w:name="_bookmark13"/>
      <w:bookmarkEnd w:id="55"/>
      <w:r>
        <w:rPr>
          <w:w w:val="95"/>
        </w:rPr>
        <w:t>专项组织机构组成</w:t>
      </w:r>
    </w:p>
    <w:p w14:paraId="35CC870A">
      <w:pPr>
        <w:pStyle w:val="7"/>
        <w:bidi w:val="0"/>
      </w:pPr>
      <w:r>
        <w:t>专项组织机构组从属于综合应急预案指挥组，服从综合应急预案总指挥、副总指挥领导与安排。</w:t>
      </w:r>
    </w:p>
    <w:p w14:paraId="1A7C09C8">
      <w:pPr>
        <w:pStyle w:val="7"/>
        <w:bidi w:val="0"/>
      </w:pPr>
      <w:r>
        <w:t>公司土壤与地下水污染应急处置小组负责人名单及联系方式见表 4-1。</w:t>
      </w:r>
    </w:p>
    <w:p w14:paraId="44E33C3D">
      <w:pPr>
        <w:pStyle w:val="17"/>
        <w:bidi w:val="0"/>
        <w:rPr>
          <w:b/>
        </w:rPr>
      </w:pPr>
      <w:r>
        <w:t>表 4-1</w:t>
      </w:r>
      <w:r>
        <w:tab/>
      </w:r>
      <w:r>
        <w:rPr>
          <w:rFonts w:hint="eastAsia"/>
          <w:lang w:eastAsia="zh-CN"/>
        </w:rPr>
        <w:t>“</w:t>
      </w:r>
      <w:r>
        <w:t>土壤与地下水污染应急处置小组</w:t>
      </w:r>
      <w:r>
        <w:rPr>
          <w:rFonts w:hint="eastAsia"/>
          <w:lang w:eastAsia="zh-CN"/>
        </w:rPr>
        <w:t>”</w:t>
      </w:r>
      <w:r>
        <w:t>负责人通讯联络号码</w:t>
      </w:r>
    </w:p>
    <w:tbl>
      <w:tblPr>
        <w:tblStyle w:val="14"/>
        <w:tblW w:w="499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385"/>
        <w:gridCol w:w="1726"/>
        <w:gridCol w:w="2014"/>
        <w:gridCol w:w="4677"/>
      </w:tblGrid>
      <w:tr w14:paraId="78B6D4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707" w:type="pct"/>
            <w:vAlign w:val="center"/>
          </w:tcPr>
          <w:p w14:paraId="34F0BC6C">
            <w:pPr>
              <w:pStyle w:val="18"/>
              <w:ind w:left="0" w:leftChars="0" w:right="0" w:rightChars="0" w:firstLine="0" w:firstLineChars="0"/>
            </w:pPr>
            <w:r>
              <w:t>专项名称</w:t>
            </w:r>
          </w:p>
        </w:tc>
        <w:tc>
          <w:tcPr>
            <w:tcW w:w="880" w:type="pct"/>
            <w:vAlign w:val="center"/>
          </w:tcPr>
          <w:p w14:paraId="2922B0B2">
            <w:pPr>
              <w:pStyle w:val="18"/>
              <w:ind w:left="0" w:leftChars="0" w:right="0" w:rightChars="0" w:firstLine="0" w:firstLineChars="0"/>
            </w:pPr>
            <w:r>
              <w:t>姓名</w:t>
            </w:r>
          </w:p>
        </w:tc>
        <w:tc>
          <w:tcPr>
            <w:tcW w:w="1027" w:type="pct"/>
            <w:vAlign w:val="center"/>
          </w:tcPr>
          <w:p w14:paraId="7423942C">
            <w:pPr>
              <w:pStyle w:val="18"/>
              <w:ind w:left="0" w:leftChars="0" w:right="0" w:rightChars="0" w:firstLine="0" w:firstLineChars="0"/>
            </w:pPr>
            <w:r>
              <w:t>手机</w:t>
            </w:r>
          </w:p>
        </w:tc>
        <w:tc>
          <w:tcPr>
            <w:tcW w:w="2385" w:type="pct"/>
            <w:vAlign w:val="center"/>
          </w:tcPr>
          <w:p w14:paraId="5D629312">
            <w:pPr>
              <w:pStyle w:val="18"/>
              <w:ind w:left="0" w:leftChars="0" w:right="0" w:rightChars="0" w:firstLine="0" w:firstLineChars="0"/>
            </w:pPr>
            <w:r>
              <w:t>应急工作职责</w:t>
            </w:r>
          </w:p>
        </w:tc>
      </w:tr>
      <w:tr w14:paraId="53B517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1" w:hRule="atLeast"/>
        </w:trPr>
        <w:tc>
          <w:tcPr>
            <w:tcW w:w="707" w:type="pct"/>
            <w:vMerge w:val="restart"/>
            <w:vAlign w:val="center"/>
          </w:tcPr>
          <w:p w14:paraId="3BD89A99">
            <w:pPr>
              <w:pStyle w:val="18"/>
              <w:ind w:left="0" w:leftChars="0" w:right="0" w:rightChars="0" w:firstLine="0" w:firstLineChars="0"/>
            </w:pPr>
            <w:r>
              <w:t>土壤与地下水污染</w:t>
            </w:r>
          </w:p>
        </w:tc>
        <w:tc>
          <w:tcPr>
            <w:tcW w:w="880" w:type="pct"/>
            <w:vMerge w:val="restart"/>
            <w:vAlign w:val="center"/>
          </w:tcPr>
          <w:p w14:paraId="3025F96F">
            <w:pPr>
              <w:pStyle w:val="18"/>
              <w:ind w:left="0" w:leftChars="0" w:right="0" w:rightChars="0" w:firstLine="0" w:firstLineChars="0"/>
            </w:pPr>
            <w:r>
              <w:rPr>
                <w:rFonts w:hint="eastAsia"/>
                <w:lang w:val="en-US" w:eastAsia="zh-CN"/>
              </w:rPr>
              <w:t>王超</w:t>
            </w:r>
          </w:p>
        </w:tc>
        <w:tc>
          <w:tcPr>
            <w:tcW w:w="1027" w:type="pct"/>
            <w:vMerge w:val="restart"/>
            <w:vAlign w:val="center"/>
          </w:tcPr>
          <w:p w14:paraId="0EF541E6">
            <w:pPr>
              <w:pStyle w:val="18"/>
              <w:ind w:left="0" w:leftChars="0" w:right="0" w:rightChars="0" w:firstLine="0" w:firstLineChars="0"/>
            </w:pPr>
            <w:r>
              <w:rPr>
                <w:color w:val="auto"/>
              </w:rPr>
              <w:t>19851133616</w:t>
            </w:r>
          </w:p>
        </w:tc>
        <w:tc>
          <w:tcPr>
            <w:tcW w:w="2385" w:type="pct"/>
            <w:vAlign w:val="center"/>
          </w:tcPr>
          <w:p w14:paraId="2FF266B8">
            <w:pPr>
              <w:pStyle w:val="18"/>
              <w:ind w:left="0" w:leftChars="0" w:right="0" w:rightChars="0" w:firstLine="0" w:firstLineChars="0"/>
            </w:pPr>
            <w:r>
              <w:t>现场指挥</w:t>
            </w:r>
          </w:p>
        </w:tc>
      </w:tr>
      <w:tr w14:paraId="13C4C2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7" w:hRule="atLeast"/>
        </w:trPr>
        <w:tc>
          <w:tcPr>
            <w:tcW w:w="707" w:type="pct"/>
            <w:vMerge w:val="continue"/>
            <w:tcBorders>
              <w:top w:val="nil"/>
            </w:tcBorders>
            <w:vAlign w:val="center"/>
          </w:tcPr>
          <w:p w14:paraId="185BE939">
            <w:pPr>
              <w:pStyle w:val="18"/>
              <w:ind w:left="0" w:leftChars="0" w:right="0" w:rightChars="0" w:firstLine="0" w:firstLineChars="0"/>
            </w:pPr>
          </w:p>
        </w:tc>
        <w:tc>
          <w:tcPr>
            <w:tcW w:w="880" w:type="pct"/>
            <w:vMerge w:val="continue"/>
            <w:tcBorders>
              <w:top w:val="nil"/>
            </w:tcBorders>
            <w:vAlign w:val="center"/>
          </w:tcPr>
          <w:p w14:paraId="128AFE20">
            <w:pPr>
              <w:pStyle w:val="18"/>
              <w:ind w:left="0" w:leftChars="0" w:right="0" w:rightChars="0" w:firstLine="0" w:firstLineChars="0"/>
            </w:pPr>
          </w:p>
        </w:tc>
        <w:tc>
          <w:tcPr>
            <w:tcW w:w="1027" w:type="pct"/>
            <w:vMerge w:val="continue"/>
            <w:tcBorders>
              <w:top w:val="nil"/>
            </w:tcBorders>
            <w:vAlign w:val="center"/>
          </w:tcPr>
          <w:p w14:paraId="4B7F83F1">
            <w:pPr>
              <w:pStyle w:val="18"/>
              <w:ind w:left="0" w:leftChars="0" w:right="0" w:rightChars="0" w:firstLine="0" w:firstLineChars="0"/>
            </w:pPr>
          </w:p>
        </w:tc>
        <w:tc>
          <w:tcPr>
            <w:tcW w:w="2385" w:type="pct"/>
            <w:vAlign w:val="center"/>
          </w:tcPr>
          <w:p w14:paraId="21EBC8E4">
            <w:pPr>
              <w:pStyle w:val="18"/>
              <w:ind w:left="0" w:leftChars="0" w:right="0" w:rightChars="0" w:firstLine="0" w:firstLineChars="0"/>
            </w:pPr>
            <w:r>
              <w:t>协调及调度</w:t>
            </w:r>
          </w:p>
        </w:tc>
      </w:tr>
      <w:tr w14:paraId="7FCD88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20" w:hRule="atLeast"/>
        </w:trPr>
        <w:tc>
          <w:tcPr>
            <w:tcW w:w="707" w:type="pct"/>
            <w:vMerge w:val="continue"/>
            <w:tcBorders>
              <w:top w:val="nil"/>
            </w:tcBorders>
            <w:vAlign w:val="center"/>
          </w:tcPr>
          <w:p w14:paraId="4DC90A60">
            <w:pPr>
              <w:pStyle w:val="18"/>
              <w:ind w:left="0" w:leftChars="0" w:right="0" w:rightChars="0" w:firstLine="0" w:firstLineChars="0"/>
            </w:pPr>
          </w:p>
        </w:tc>
        <w:tc>
          <w:tcPr>
            <w:tcW w:w="880" w:type="pct"/>
            <w:vMerge w:val="restart"/>
            <w:tcBorders>
              <w:bottom w:val="single" w:color="000000" w:sz="4" w:space="0"/>
            </w:tcBorders>
            <w:vAlign w:val="center"/>
          </w:tcPr>
          <w:p w14:paraId="614C0127">
            <w:pPr>
              <w:pStyle w:val="18"/>
              <w:ind w:left="0" w:leftChars="0" w:right="0" w:rightChars="0" w:firstLine="0" w:firstLineChars="0"/>
            </w:pPr>
            <w:r>
              <w:rPr>
                <w:rFonts w:hint="eastAsia"/>
                <w:lang w:val="en-US" w:eastAsia="zh-CN"/>
              </w:rPr>
              <w:t>郑云龙</w:t>
            </w:r>
          </w:p>
        </w:tc>
        <w:tc>
          <w:tcPr>
            <w:tcW w:w="1027" w:type="pct"/>
            <w:vMerge w:val="restart"/>
            <w:tcBorders>
              <w:bottom w:val="single" w:color="000000" w:sz="4" w:space="0"/>
            </w:tcBorders>
            <w:vAlign w:val="center"/>
          </w:tcPr>
          <w:p w14:paraId="21B23191">
            <w:pPr>
              <w:pStyle w:val="18"/>
              <w:ind w:left="0" w:leftChars="0" w:right="0" w:rightChars="0" w:firstLine="0" w:firstLineChars="0"/>
            </w:pPr>
            <w:r>
              <w:t>18360636521</w:t>
            </w:r>
          </w:p>
        </w:tc>
        <w:tc>
          <w:tcPr>
            <w:tcW w:w="2385" w:type="pct"/>
            <w:vAlign w:val="center"/>
          </w:tcPr>
          <w:p w14:paraId="505E968A">
            <w:pPr>
              <w:pStyle w:val="18"/>
              <w:ind w:left="0" w:leftChars="0" w:right="0" w:rightChars="0" w:firstLine="0" w:firstLineChars="0"/>
            </w:pPr>
            <w:r>
              <w:t>泄漏围堵与控制</w:t>
            </w:r>
          </w:p>
        </w:tc>
      </w:tr>
      <w:tr w14:paraId="64A91C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707" w:type="pct"/>
            <w:vMerge w:val="continue"/>
            <w:tcBorders>
              <w:top w:val="nil"/>
            </w:tcBorders>
            <w:vAlign w:val="center"/>
          </w:tcPr>
          <w:p w14:paraId="034958DE">
            <w:pPr>
              <w:pStyle w:val="18"/>
              <w:ind w:left="0" w:leftChars="0" w:right="0" w:rightChars="0" w:firstLine="0" w:firstLineChars="0"/>
            </w:pPr>
          </w:p>
        </w:tc>
        <w:tc>
          <w:tcPr>
            <w:tcW w:w="880" w:type="pct"/>
            <w:vMerge w:val="continue"/>
            <w:tcBorders>
              <w:top w:val="nil"/>
              <w:bottom w:val="single" w:color="000000" w:sz="4" w:space="0"/>
            </w:tcBorders>
            <w:vAlign w:val="center"/>
          </w:tcPr>
          <w:p w14:paraId="7839131D">
            <w:pPr>
              <w:pStyle w:val="18"/>
              <w:ind w:left="0" w:leftChars="0" w:right="0" w:rightChars="0" w:firstLine="0" w:firstLineChars="0"/>
            </w:pPr>
          </w:p>
        </w:tc>
        <w:tc>
          <w:tcPr>
            <w:tcW w:w="1027" w:type="pct"/>
            <w:vMerge w:val="continue"/>
            <w:tcBorders>
              <w:top w:val="nil"/>
              <w:bottom w:val="single" w:color="000000" w:sz="4" w:space="0"/>
            </w:tcBorders>
            <w:vAlign w:val="center"/>
          </w:tcPr>
          <w:p w14:paraId="197E753C">
            <w:pPr>
              <w:pStyle w:val="18"/>
              <w:ind w:left="0" w:leftChars="0" w:right="0" w:rightChars="0" w:firstLine="0" w:firstLineChars="0"/>
            </w:pPr>
          </w:p>
        </w:tc>
        <w:tc>
          <w:tcPr>
            <w:tcW w:w="2385" w:type="pct"/>
            <w:tcBorders>
              <w:bottom w:val="single" w:color="000000" w:sz="4" w:space="0"/>
            </w:tcBorders>
            <w:vAlign w:val="center"/>
          </w:tcPr>
          <w:p w14:paraId="6B2416F8">
            <w:pPr>
              <w:pStyle w:val="18"/>
              <w:ind w:left="0" w:leftChars="0" w:right="0" w:rightChars="0" w:firstLine="0" w:firstLineChars="0"/>
            </w:pPr>
            <w:r>
              <w:t>泄漏物的洗消、收集（污染土壤）</w:t>
            </w:r>
          </w:p>
        </w:tc>
      </w:tr>
      <w:tr w14:paraId="2906C3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2" w:hRule="atLeast"/>
        </w:trPr>
        <w:tc>
          <w:tcPr>
            <w:tcW w:w="707" w:type="pct"/>
            <w:vMerge w:val="continue"/>
            <w:tcBorders>
              <w:top w:val="nil"/>
            </w:tcBorders>
            <w:vAlign w:val="center"/>
          </w:tcPr>
          <w:p w14:paraId="1C64DA04">
            <w:pPr>
              <w:pStyle w:val="18"/>
              <w:ind w:left="0" w:leftChars="0" w:right="0" w:rightChars="0" w:firstLine="0" w:firstLineChars="0"/>
            </w:pPr>
          </w:p>
        </w:tc>
        <w:tc>
          <w:tcPr>
            <w:tcW w:w="880" w:type="pct"/>
            <w:tcBorders>
              <w:top w:val="single" w:color="000000" w:sz="4" w:space="0"/>
            </w:tcBorders>
            <w:vAlign w:val="center"/>
          </w:tcPr>
          <w:p w14:paraId="61AC045D">
            <w:pPr>
              <w:pStyle w:val="18"/>
              <w:ind w:left="0" w:leftChars="0" w:right="0" w:rightChars="0" w:firstLine="0" w:firstLineChars="0"/>
            </w:pPr>
            <w:r>
              <w:rPr>
                <w:rFonts w:hint="eastAsia"/>
                <w:lang w:val="en-US" w:eastAsia="zh-CN"/>
              </w:rPr>
              <w:t>张健宁</w:t>
            </w:r>
          </w:p>
        </w:tc>
        <w:tc>
          <w:tcPr>
            <w:tcW w:w="1027" w:type="pct"/>
            <w:tcBorders>
              <w:top w:val="single" w:color="000000" w:sz="4" w:space="0"/>
            </w:tcBorders>
            <w:vAlign w:val="center"/>
          </w:tcPr>
          <w:p w14:paraId="120D0609">
            <w:pPr>
              <w:pStyle w:val="18"/>
              <w:ind w:left="0" w:leftChars="0" w:right="0" w:rightChars="0" w:firstLine="0" w:firstLineChars="0"/>
            </w:pPr>
            <w:r>
              <w:t>15261329052</w:t>
            </w:r>
          </w:p>
        </w:tc>
        <w:tc>
          <w:tcPr>
            <w:tcW w:w="2385" w:type="pct"/>
            <w:tcBorders>
              <w:top w:val="single" w:color="000000" w:sz="4" w:space="0"/>
            </w:tcBorders>
            <w:vAlign w:val="center"/>
          </w:tcPr>
          <w:p w14:paraId="430729FF">
            <w:pPr>
              <w:pStyle w:val="18"/>
              <w:ind w:left="0" w:leftChars="0" w:right="0" w:rightChars="0" w:firstLine="0" w:firstLineChars="0"/>
            </w:pPr>
            <w:r>
              <w:rPr>
                <w:lang w:eastAsia="zh-CN"/>
              </w:rPr>
              <w:t>流淌液体的拦截与处理</w:t>
            </w:r>
          </w:p>
        </w:tc>
      </w:tr>
    </w:tbl>
    <w:p w14:paraId="001E062B">
      <w:pPr>
        <w:pStyle w:val="4"/>
        <w:numPr>
          <w:ilvl w:val="1"/>
          <w:numId w:val="1"/>
        </w:numPr>
        <w:bidi w:val="0"/>
      </w:pPr>
      <w:bookmarkStart w:id="56" w:name="_bookmark14"/>
      <w:bookmarkEnd w:id="56"/>
      <w:bookmarkStart w:id="57" w:name="4.3各专项组的主要职责"/>
      <w:bookmarkEnd w:id="57"/>
      <w:bookmarkStart w:id="58" w:name="_bookmark14"/>
      <w:bookmarkEnd w:id="58"/>
      <w:r>
        <w:t>各专项组的主要职责</w:t>
      </w:r>
    </w:p>
    <w:p w14:paraId="666DED7B">
      <w:pPr>
        <w:pStyle w:val="7"/>
        <w:bidi w:val="0"/>
      </w:pPr>
      <w:r>
        <w:t>不同于公司综合应急预案中确定的事故处置小组，土壤与地下水污染突发环境事件属单元级事件，因此土壤与地下水污染应急处置小组职责更具针对性，应急物资依托公司已具备的物资。当土壤与地下水污染应急处置小组已无法控制事态发展时，或突发环境事件已由单元级扩大到厂区级甚至社会级时，应及时上报事故状态并扩大响应层次。</w:t>
      </w:r>
    </w:p>
    <w:p w14:paraId="239FD81A">
      <w:pPr>
        <w:pStyle w:val="7"/>
        <w:bidi w:val="0"/>
      </w:pPr>
      <w:r>
        <w:t>土壤与地下水污染应急处置小组主要职责见表 4-2。</w:t>
      </w:r>
    </w:p>
    <w:p w14:paraId="69FE693E">
      <w:pPr>
        <w:pStyle w:val="17"/>
        <w:bidi w:val="0"/>
      </w:pPr>
      <w:r>
        <w:t>表 4-2</w:t>
      </w:r>
      <w:r>
        <w:tab/>
      </w:r>
      <w:r>
        <w:t>土壤与地下水污染应急处置小组主要职责表</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977"/>
        <w:gridCol w:w="1238"/>
        <w:gridCol w:w="6581"/>
      </w:tblGrid>
      <w:tr w14:paraId="5F61E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009" w:type="pct"/>
            <w:tcBorders>
              <w:bottom w:val="single" w:color="000000" w:sz="6" w:space="0"/>
              <w:right w:val="single" w:color="000000" w:sz="6" w:space="0"/>
            </w:tcBorders>
            <w:vAlign w:val="center"/>
          </w:tcPr>
          <w:p w14:paraId="28428C48">
            <w:pPr>
              <w:pStyle w:val="18"/>
              <w:bidi w:val="0"/>
              <w:jc w:val="center"/>
            </w:pPr>
            <w:r>
              <w:t>应急救援组织</w:t>
            </w:r>
          </w:p>
        </w:tc>
        <w:tc>
          <w:tcPr>
            <w:tcW w:w="631" w:type="pct"/>
            <w:tcBorders>
              <w:left w:val="single" w:color="000000" w:sz="6" w:space="0"/>
              <w:bottom w:val="single" w:color="000000" w:sz="6" w:space="0"/>
              <w:right w:val="single" w:color="000000" w:sz="6" w:space="0"/>
            </w:tcBorders>
            <w:vAlign w:val="center"/>
          </w:tcPr>
          <w:p w14:paraId="25CAAF35">
            <w:pPr>
              <w:pStyle w:val="18"/>
              <w:bidi w:val="0"/>
              <w:jc w:val="center"/>
            </w:pPr>
            <w:r>
              <w:t>负责人</w:t>
            </w:r>
          </w:p>
        </w:tc>
        <w:tc>
          <w:tcPr>
            <w:tcW w:w="3358" w:type="pct"/>
            <w:tcBorders>
              <w:left w:val="single" w:color="000000" w:sz="6" w:space="0"/>
              <w:bottom w:val="single" w:color="000000" w:sz="6" w:space="0"/>
            </w:tcBorders>
            <w:vAlign w:val="center"/>
          </w:tcPr>
          <w:p w14:paraId="0FAB198D">
            <w:pPr>
              <w:pStyle w:val="18"/>
              <w:bidi w:val="0"/>
              <w:jc w:val="center"/>
            </w:pPr>
            <w:r>
              <w:t>职责</w:t>
            </w:r>
          </w:p>
        </w:tc>
      </w:tr>
      <w:tr w14:paraId="14990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9" w:hRule="atLeast"/>
        </w:trPr>
        <w:tc>
          <w:tcPr>
            <w:tcW w:w="1641" w:type="pct"/>
            <w:gridSpan w:val="2"/>
            <w:tcBorders>
              <w:top w:val="single" w:color="000000" w:sz="6" w:space="0"/>
              <w:bottom w:val="single" w:color="000000" w:sz="6" w:space="0"/>
              <w:right w:val="single" w:color="000000" w:sz="6" w:space="0"/>
            </w:tcBorders>
            <w:vAlign w:val="center"/>
          </w:tcPr>
          <w:p w14:paraId="49D684A9">
            <w:pPr>
              <w:pStyle w:val="18"/>
              <w:bidi w:val="0"/>
              <w:jc w:val="center"/>
            </w:pPr>
            <w:r>
              <w:t>土壤与地下水污染应急处置小组</w:t>
            </w:r>
          </w:p>
        </w:tc>
        <w:tc>
          <w:tcPr>
            <w:tcW w:w="3358" w:type="pct"/>
            <w:tcBorders>
              <w:top w:val="single" w:color="000000" w:sz="6" w:space="0"/>
              <w:left w:val="single" w:color="000000" w:sz="6" w:space="0"/>
              <w:bottom w:val="single" w:color="000000" w:sz="6" w:space="0"/>
            </w:tcBorders>
            <w:vAlign w:val="center"/>
          </w:tcPr>
          <w:p w14:paraId="69CDBD54">
            <w:pPr>
              <w:pStyle w:val="18"/>
              <w:bidi w:val="0"/>
              <w:jc w:val="center"/>
            </w:pPr>
            <w:r>
              <w:t>日常：</w:t>
            </w:r>
            <w:r>
              <w:rPr>
                <w:rFonts w:hint="eastAsia"/>
              </w:rPr>
              <w:t>①</w:t>
            </w:r>
            <w:r>
              <w:t>建立健全危险固废专项应急预案；</w:t>
            </w:r>
            <w:r>
              <w:rPr>
                <w:rFonts w:hint="eastAsia"/>
              </w:rPr>
              <w:t>②</w:t>
            </w:r>
            <w:r>
              <w:t>建立与公司发展相 适应的组织机构，确定职责与权限；</w:t>
            </w:r>
            <w:r>
              <w:rPr>
                <w:rFonts w:hint="eastAsia"/>
              </w:rPr>
              <w:t>③</w:t>
            </w:r>
            <w:r>
              <w:t>负责危险源管理，组织开 展土壤及地下水危险源辨识，制定控制措施；</w:t>
            </w:r>
            <w:r>
              <w:rPr>
                <w:rFonts w:hint="eastAsia"/>
              </w:rPr>
              <w:t>④</w:t>
            </w:r>
            <w:r>
              <w:t>负责组织预案的 演练， 及时对预案进行调整、修订和补充；</w:t>
            </w:r>
            <w:r>
              <w:rPr>
                <w:rFonts w:hint="eastAsia"/>
              </w:rPr>
              <w:t>⑤</w:t>
            </w:r>
            <w:r>
              <w:t>负责组织有关部门 制定应急抢救预案。</w:t>
            </w:r>
          </w:p>
          <w:p w14:paraId="448AB36B">
            <w:pPr>
              <w:pStyle w:val="18"/>
              <w:bidi w:val="0"/>
              <w:jc w:val="center"/>
            </w:pPr>
            <w:r>
              <w:t>事故状态：</w:t>
            </w:r>
            <w:r>
              <w:rPr>
                <w:rFonts w:hint="eastAsia"/>
              </w:rPr>
              <w:t>①</w:t>
            </w:r>
            <w:r>
              <w:t>负责统一部署应急预案的实施工作及紧急处理措施；</w:t>
            </w:r>
            <w:r>
              <w:rPr>
                <w:rFonts w:hint="eastAsia"/>
              </w:rPr>
              <w:t>②</w:t>
            </w:r>
            <w:r>
              <w:t>负责调用本公司范围内各类物资、设备、人员和占用场地；</w:t>
            </w:r>
            <w:r>
              <w:rPr>
                <w:rFonts w:hint="eastAsia"/>
              </w:rPr>
              <w:t>③</w:t>
            </w:r>
            <w:r>
              <w:t>负责组织人员和物资疏散工作；</w:t>
            </w:r>
            <w:r>
              <w:rPr>
                <w:rFonts w:hint="eastAsia"/>
              </w:rPr>
              <w:t>④</w:t>
            </w:r>
            <w:r>
              <w:t>负责配合上级部门进行事故 调查处理工作。</w:t>
            </w:r>
          </w:p>
        </w:tc>
      </w:tr>
      <w:tr w14:paraId="71365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1009" w:type="pct"/>
            <w:tcBorders>
              <w:top w:val="single" w:color="000000" w:sz="6" w:space="0"/>
              <w:bottom w:val="single" w:color="000000" w:sz="6" w:space="0"/>
              <w:right w:val="single" w:color="000000" w:sz="6" w:space="0"/>
            </w:tcBorders>
            <w:vAlign w:val="center"/>
          </w:tcPr>
          <w:p w14:paraId="6B47611E">
            <w:pPr>
              <w:pStyle w:val="18"/>
              <w:bidi w:val="0"/>
              <w:jc w:val="center"/>
            </w:pPr>
            <w:r>
              <w:t>现场指挥</w:t>
            </w:r>
          </w:p>
        </w:tc>
        <w:tc>
          <w:tcPr>
            <w:tcW w:w="631" w:type="pct"/>
            <w:vMerge w:val="restart"/>
            <w:tcBorders>
              <w:top w:val="single" w:color="000000" w:sz="6" w:space="0"/>
              <w:left w:val="single" w:color="000000" w:sz="6" w:space="0"/>
              <w:bottom w:val="single" w:color="000000" w:sz="6" w:space="0"/>
              <w:right w:val="single" w:color="000000" w:sz="6" w:space="0"/>
            </w:tcBorders>
            <w:vAlign w:val="center"/>
          </w:tcPr>
          <w:p w14:paraId="4A37002A">
            <w:pPr>
              <w:pStyle w:val="18"/>
              <w:bidi w:val="0"/>
              <w:jc w:val="center"/>
              <w:rPr>
                <w:rFonts w:hint="eastAsia" w:eastAsia="宋体"/>
                <w:lang w:val="en-US" w:eastAsia="zh-CN"/>
              </w:rPr>
            </w:pPr>
            <w:r>
              <w:rPr>
                <w:rFonts w:hint="eastAsia"/>
                <w:lang w:val="en-US" w:eastAsia="zh-CN"/>
              </w:rPr>
              <w:t>王超</w:t>
            </w:r>
          </w:p>
        </w:tc>
        <w:tc>
          <w:tcPr>
            <w:tcW w:w="3358" w:type="pct"/>
            <w:tcBorders>
              <w:top w:val="single" w:color="000000" w:sz="6" w:space="0"/>
              <w:left w:val="single" w:color="000000" w:sz="6" w:space="0"/>
              <w:bottom w:val="single" w:color="000000" w:sz="6" w:space="0"/>
            </w:tcBorders>
            <w:vAlign w:val="center"/>
          </w:tcPr>
          <w:p w14:paraId="1CD5576F">
            <w:pPr>
              <w:pStyle w:val="18"/>
              <w:bidi w:val="0"/>
              <w:jc w:val="center"/>
            </w:pPr>
            <w:r>
              <w:t>组织指挥危险固废突发环境事件应急处置工作；视现场事故级别 决定向公司领导或地方政府部门报告。</w:t>
            </w:r>
          </w:p>
        </w:tc>
      </w:tr>
      <w:tr w14:paraId="07ACE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009" w:type="pct"/>
            <w:tcBorders>
              <w:top w:val="single" w:color="000000" w:sz="6" w:space="0"/>
              <w:bottom w:val="single" w:color="000000" w:sz="6" w:space="0"/>
              <w:right w:val="single" w:color="000000" w:sz="6" w:space="0"/>
            </w:tcBorders>
            <w:vAlign w:val="center"/>
          </w:tcPr>
          <w:p w14:paraId="22492E88">
            <w:pPr>
              <w:pStyle w:val="18"/>
              <w:bidi w:val="0"/>
              <w:jc w:val="center"/>
            </w:pPr>
            <w:r>
              <w:t>协调、调度</w:t>
            </w:r>
          </w:p>
        </w:tc>
        <w:tc>
          <w:tcPr>
            <w:tcW w:w="631" w:type="pct"/>
            <w:vMerge w:val="continue"/>
            <w:tcBorders>
              <w:top w:val="nil"/>
              <w:left w:val="single" w:color="000000" w:sz="6" w:space="0"/>
              <w:bottom w:val="single" w:color="000000" w:sz="6" w:space="0"/>
              <w:right w:val="single" w:color="000000" w:sz="6" w:space="0"/>
            </w:tcBorders>
            <w:vAlign w:val="center"/>
          </w:tcPr>
          <w:p w14:paraId="25738477">
            <w:pPr>
              <w:pStyle w:val="18"/>
              <w:bidi w:val="0"/>
              <w:jc w:val="center"/>
            </w:pPr>
          </w:p>
        </w:tc>
        <w:tc>
          <w:tcPr>
            <w:tcW w:w="3358" w:type="pct"/>
            <w:tcBorders>
              <w:top w:val="single" w:color="000000" w:sz="6" w:space="0"/>
              <w:left w:val="single" w:color="000000" w:sz="6" w:space="0"/>
              <w:bottom w:val="single" w:color="000000" w:sz="6" w:space="0"/>
            </w:tcBorders>
            <w:vAlign w:val="center"/>
          </w:tcPr>
          <w:p w14:paraId="0CD771B7">
            <w:pPr>
              <w:pStyle w:val="18"/>
              <w:bidi w:val="0"/>
              <w:jc w:val="center"/>
            </w:pPr>
            <w:r>
              <w:t>协助总指挥负责应急救援的具体指挥工作，总指挥不在时行使总 指挥职责。</w:t>
            </w:r>
          </w:p>
        </w:tc>
      </w:tr>
      <w:tr w14:paraId="58431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009" w:type="pct"/>
            <w:tcBorders>
              <w:top w:val="single" w:color="000000" w:sz="6" w:space="0"/>
              <w:right w:val="single" w:color="000000" w:sz="6" w:space="0"/>
            </w:tcBorders>
            <w:vAlign w:val="center"/>
          </w:tcPr>
          <w:p w14:paraId="7C7F631F">
            <w:pPr>
              <w:pStyle w:val="18"/>
              <w:bidi w:val="0"/>
              <w:jc w:val="center"/>
            </w:pPr>
            <w:r>
              <w:t>流淌液体的拦截与处理泄漏</w:t>
            </w:r>
          </w:p>
        </w:tc>
        <w:tc>
          <w:tcPr>
            <w:tcW w:w="631" w:type="pct"/>
            <w:tcBorders>
              <w:top w:val="single" w:color="000000" w:sz="6" w:space="0"/>
              <w:left w:val="single" w:color="000000" w:sz="6" w:space="0"/>
              <w:right w:val="single" w:color="000000" w:sz="6" w:space="0"/>
            </w:tcBorders>
            <w:vAlign w:val="center"/>
          </w:tcPr>
          <w:p w14:paraId="7887B198">
            <w:pPr>
              <w:pStyle w:val="18"/>
              <w:bidi w:val="0"/>
              <w:jc w:val="center"/>
              <w:rPr>
                <w:rFonts w:hint="eastAsia" w:eastAsia="宋体"/>
                <w:lang w:val="en-US" w:eastAsia="zh-CN"/>
              </w:rPr>
            </w:pPr>
            <w:r>
              <w:rPr>
                <w:rFonts w:hint="eastAsia"/>
                <w:lang w:val="en-US" w:eastAsia="zh-CN"/>
              </w:rPr>
              <w:t>张建宁</w:t>
            </w:r>
          </w:p>
        </w:tc>
        <w:tc>
          <w:tcPr>
            <w:tcW w:w="3358" w:type="pct"/>
            <w:tcBorders>
              <w:top w:val="single" w:color="000000" w:sz="6" w:space="0"/>
              <w:left w:val="single" w:color="000000" w:sz="6" w:space="0"/>
            </w:tcBorders>
            <w:vAlign w:val="center"/>
          </w:tcPr>
          <w:p w14:paraId="2CB99DD0">
            <w:pPr>
              <w:pStyle w:val="18"/>
              <w:bidi w:val="0"/>
              <w:jc w:val="center"/>
            </w:pPr>
            <w:r>
              <w:t>末端控制。对已泄漏的液体危废，立即用砂土或活性炭进行围堵、 控制，防止液体的进一步扩散。</w:t>
            </w:r>
          </w:p>
        </w:tc>
      </w:tr>
      <w:tr w14:paraId="7786E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009" w:type="pct"/>
            <w:tcBorders>
              <w:bottom w:val="single" w:color="000000" w:sz="6" w:space="0"/>
              <w:right w:val="single" w:color="000000" w:sz="6" w:space="0"/>
            </w:tcBorders>
            <w:vAlign w:val="center"/>
          </w:tcPr>
          <w:p w14:paraId="5BDBFB5F">
            <w:pPr>
              <w:pStyle w:val="18"/>
              <w:bidi w:val="0"/>
              <w:jc w:val="center"/>
            </w:pPr>
            <w:r>
              <w:t>围堵与控制</w:t>
            </w:r>
          </w:p>
        </w:tc>
        <w:tc>
          <w:tcPr>
            <w:tcW w:w="631" w:type="pct"/>
            <w:vMerge w:val="restart"/>
            <w:tcBorders>
              <w:left w:val="single" w:color="000000" w:sz="6" w:space="0"/>
              <w:right w:val="single" w:color="000000" w:sz="6" w:space="0"/>
            </w:tcBorders>
            <w:vAlign w:val="center"/>
          </w:tcPr>
          <w:p w14:paraId="33F0190A">
            <w:pPr>
              <w:pStyle w:val="18"/>
              <w:bidi w:val="0"/>
              <w:jc w:val="center"/>
              <w:rPr>
                <w:rFonts w:hint="eastAsia" w:eastAsia="宋体"/>
                <w:lang w:val="en-US" w:eastAsia="zh-CN"/>
              </w:rPr>
            </w:pPr>
            <w:r>
              <w:rPr>
                <w:rFonts w:hint="eastAsia"/>
                <w:lang w:val="en-US" w:eastAsia="zh-CN"/>
              </w:rPr>
              <w:t>郑云龙</w:t>
            </w:r>
          </w:p>
        </w:tc>
        <w:tc>
          <w:tcPr>
            <w:tcW w:w="3358" w:type="pct"/>
            <w:tcBorders>
              <w:left w:val="single" w:color="000000" w:sz="6" w:space="0"/>
              <w:bottom w:val="single" w:color="000000" w:sz="6" w:space="0"/>
            </w:tcBorders>
            <w:vAlign w:val="center"/>
          </w:tcPr>
          <w:p w14:paraId="7AB7C2E6">
            <w:pPr>
              <w:pStyle w:val="18"/>
              <w:bidi w:val="0"/>
              <w:jc w:val="center"/>
            </w:pPr>
            <w:r>
              <w:t>源头控制。负责控制污染源，如对破损物料桶进行封堵、转移， 防止事故扩大。</w:t>
            </w:r>
          </w:p>
        </w:tc>
      </w:tr>
      <w:tr w14:paraId="192C8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1009" w:type="pct"/>
            <w:tcBorders>
              <w:top w:val="single" w:color="000000" w:sz="6" w:space="0"/>
              <w:right w:val="single" w:color="000000" w:sz="6" w:space="0"/>
            </w:tcBorders>
            <w:vAlign w:val="center"/>
          </w:tcPr>
          <w:p w14:paraId="336002AD">
            <w:pPr>
              <w:pStyle w:val="18"/>
              <w:bidi w:val="0"/>
              <w:jc w:val="center"/>
            </w:pPr>
            <w:r>
              <w:t>危废收容及土壤清理</w:t>
            </w:r>
          </w:p>
        </w:tc>
        <w:tc>
          <w:tcPr>
            <w:tcW w:w="631" w:type="pct"/>
            <w:vMerge w:val="continue"/>
            <w:tcBorders>
              <w:top w:val="nil"/>
              <w:left w:val="single" w:color="000000" w:sz="6" w:space="0"/>
              <w:right w:val="single" w:color="000000" w:sz="6" w:space="0"/>
            </w:tcBorders>
            <w:vAlign w:val="center"/>
          </w:tcPr>
          <w:p w14:paraId="1575AD1F">
            <w:pPr>
              <w:pStyle w:val="18"/>
              <w:bidi w:val="0"/>
              <w:jc w:val="center"/>
            </w:pPr>
          </w:p>
        </w:tc>
        <w:tc>
          <w:tcPr>
            <w:tcW w:w="3358" w:type="pct"/>
            <w:tcBorders>
              <w:top w:val="single" w:color="000000" w:sz="6" w:space="0"/>
              <w:left w:val="single" w:color="000000" w:sz="6" w:space="0"/>
            </w:tcBorders>
            <w:vAlign w:val="center"/>
          </w:tcPr>
          <w:p w14:paraId="10754C3F">
            <w:pPr>
              <w:pStyle w:val="18"/>
              <w:bidi w:val="0"/>
              <w:jc w:val="center"/>
            </w:pPr>
            <w:r>
              <w:t>途径控制。对得到控制的危废进行收集，并对地面进行洗消处理。 若已少量进入厂区内未硬化地面，则对表层土壤进行清理、收集，视作危废处置。</w:t>
            </w:r>
          </w:p>
        </w:tc>
      </w:tr>
    </w:tbl>
    <w:p w14:paraId="060CC70B">
      <w:pPr>
        <w:pStyle w:val="3"/>
        <w:numPr>
          <w:ilvl w:val="0"/>
          <w:numId w:val="1"/>
        </w:numPr>
        <w:tabs>
          <w:tab w:val="left" w:pos="1060"/>
        </w:tabs>
        <w:spacing w:before="111" w:after="0" w:line="240" w:lineRule="auto"/>
        <w:ind w:left="719" w:leftChars="0" w:right="0" w:hanging="320" w:firstLineChars="0"/>
        <w:jc w:val="left"/>
      </w:pPr>
      <w:bookmarkStart w:id="59" w:name="_bookmark15"/>
      <w:bookmarkEnd w:id="59"/>
      <w:bookmarkStart w:id="60" w:name="_bookmark15"/>
      <w:bookmarkEnd w:id="60"/>
      <w:bookmarkStart w:id="61" w:name="5预防与预警"/>
      <w:bookmarkEnd w:id="61"/>
      <w:r>
        <w:rPr>
          <w:w w:val="95"/>
        </w:rPr>
        <w:t>预防与预警</w:t>
      </w:r>
    </w:p>
    <w:p w14:paraId="6DD6C444">
      <w:pPr>
        <w:pStyle w:val="4"/>
        <w:numPr>
          <w:ilvl w:val="1"/>
          <w:numId w:val="1"/>
        </w:numPr>
        <w:tabs>
          <w:tab w:val="left" w:pos="1269"/>
        </w:tabs>
        <w:spacing w:before="114" w:after="0" w:line="240" w:lineRule="auto"/>
        <w:ind w:left="923" w:leftChars="0" w:right="0" w:hanging="524" w:firstLineChars="0"/>
        <w:jc w:val="left"/>
      </w:pPr>
      <w:bookmarkStart w:id="62" w:name="_bookmark16"/>
      <w:bookmarkEnd w:id="62"/>
      <w:bookmarkStart w:id="63" w:name="5.1土壤及地下水环境污染风险源监控"/>
      <w:bookmarkEnd w:id="63"/>
      <w:bookmarkStart w:id="64" w:name="_bookmark16"/>
      <w:bookmarkEnd w:id="64"/>
      <w:r>
        <w:rPr>
          <w:w w:val="95"/>
        </w:rPr>
        <w:t>土壤及地下水环境污染风险源监控</w:t>
      </w:r>
    </w:p>
    <w:p w14:paraId="609A4448">
      <w:pPr>
        <w:pStyle w:val="7"/>
        <w:bidi w:val="0"/>
      </w:pPr>
      <w:r>
        <w:t>厂区土壤、地下水环境监控体系、监控制度和环境管理体系， 定期委托有资质机构对厂区内的地下水和土壤进行监测，以了解厂区地下水和土壤的污染情况。对各污染防治区域尤其是重点污染防治区域进行定期检查，如发现泄漏或发生事故，应及时确定泄漏污染源，并采取应急措施。</w:t>
      </w:r>
    </w:p>
    <w:p w14:paraId="18FEA30A">
      <w:pPr>
        <w:pStyle w:val="7"/>
        <w:bidi w:val="0"/>
      </w:pPr>
      <w:r>
        <w:t>中节能公司应建立土壤、地下水环境监控体系、监控制度和环境管理体系，加强项目运营期地下水跟踪监测，确保项目运营不会对地下水造成影响。</w:t>
      </w:r>
    </w:p>
    <w:p w14:paraId="07830820">
      <w:pPr>
        <w:pStyle w:val="4"/>
        <w:numPr>
          <w:ilvl w:val="1"/>
          <w:numId w:val="1"/>
        </w:numPr>
        <w:bidi w:val="0"/>
      </w:pPr>
      <w:bookmarkStart w:id="65" w:name="5.2预防措施"/>
      <w:bookmarkEnd w:id="65"/>
      <w:bookmarkStart w:id="66" w:name="_bookmark17"/>
      <w:bookmarkEnd w:id="66"/>
      <w:bookmarkStart w:id="67" w:name="_bookmark17"/>
      <w:bookmarkEnd w:id="67"/>
      <w:r>
        <w:t>预防措施</w:t>
      </w:r>
    </w:p>
    <w:p w14:paraId="2A5744C3">
      <w:pPr>
        <w:pStyle w:val="7"/>
        <w:bidi w:val="0"/>
      </w:pPr>
      <w:r>
        <w:t>公司制作公司平面图、安全出口路线图，制定紧急事件疏散预案。每月安排专职消防人员对消防器材和设施进行检查并做好相关记录，确保设施和器材有效，保持消防通道畅通。</w:t>
      </w:r>
    </w:p>
    <w:p w14:paraId="646ED635">
      <w:pPr>
        <w:pStyle w:val="7"/>
        <w:bidi w:val="0"/>
      </w:pPr>
      <w:r>
        <w:t>堆放物料时不得妨碍消防器具的使用，亦不得阻碍交通或出入口。严格按防火、防爆设计规范的要求进行设计，按规范设置消防系统，配置相应的灭火装置和设施。在储罐区、生产装置区等危险场所设置雨淋阀、泡沫灭火系统、消防栓等，并经常检查确保设施正常运转。现场布置小型灭火器材，灭火器分别悬挂或放置于方便的明显位置， 或以指示标明其位置。</w:t>
      </w:r>
    </w:p>
    <w:p w14:paraId="23BF5132">
      <w:pPr>
        <w:pStyle w:val="7"/>
        <w:bidi w:val="0"/>
      </w:pPr>
      <w:r>
        <w:t>公司对污染控制设施每日进行点检，保证其能正常使用。</w:t>
      </w:r>
    </w:p>
    <w:p w14:paraId="7E221924">
      <w:pPr>
        <w:pStyle w:val="7"/>
        <w:bidi w:val="0"/>
      </w:pPr>
      <w:r>
        <w:t>公司设置应急事故水池，一旦物料泄漏导致废水泄漏，及时关停废水输送泵，关闭相关管道的阀门，开启废水泵和事故应急泵，将消防废水、物料冲洗水等送公司应急事故水池，同时关闭雨水闸门，避免进入外环境。</w:t>
      </w:r>
    </w:p>
    <w:p w14:paraId="1AC8AD5A">
      <w:pPr>
        <w:pStyle w:val="7"/>
        <w:bidi w:val="0"/>
      </w:pPr>
      <w:r>
        <w:t>公司全面检查和修复各种抽水泵、潜水泵。确保各种水泵正常。公司制订了安全生产管理制度、安全操作规程和危险化学品储运方案等方面的程序文件和作业指导书，并严格按要求执行。按设计规范要求配备消防、环保、监控等安全环保设备和设施，并加强维护保养，确保设备设施的完好。</w:t>
      </w:r>
    </w:p>
    <w:p w14:paraId="2BB55C71">
      <w:pPr>
        <w:pStyle w:val="7"/>
        <w:bidi w:val="0"/>
      </w:pPr>
      <w:r>
        <w:t>制定并严格执行岗位安全操作规程，应急规程，定期对操作人员进行培训和三级安全教育，经考核合格后方可上岗，并建立安全教育档案。</w:t>
      </w:r>
    </w:p>
    <w:p w14:paraId="335027BE">
      <w:pPr>
        <w:pStyle w:val="4"/>
        <w:numPr>
          <w:ilvl w:val="1"/>
          <w:numId w:val="1"/>
        </w:numPr>
        <w:bidi w:val="0"/>
      </w:pPr>
      <w:bookmarkStart w:id="68" w:name="_bookmark18"/>
      <w:bookmarkEnd w:id="68"/>
      <w:bookmarkStart w:id="69" w:name="_bookmark18"/>
      <w:bookmarkEnd w:id="69"/>
      <w:bookmarkStart w:id="70" w:name="5.3预警行动"/>
      <w:bookmarkEnd w:id="70"/>
      <w:r>
        <w:t>预警行动</w:t>
      </w:r>
    </w:p>
    <w:p w14:paraId="65556C87">
      <w:pPr>
        <w:pStyle w:val="7"/>
        <w:bidi w:val="0"/>
      </w:pPr>
      <w:r>
        <w:t>按照土壤及地下水环境污染事件严重性、紧急程度和可能波及的范围，突发环境事件的预警分为三级，预警级别由低到高，颜色依次为蓝色、黄色、红色。根据事态的发展情况和采取措施的效果，预警颜色可以升级、降级或解除。</w:t>
      </w:r>
    </w:p>
    <w:p w14:paraId="008E23DF">
      <w:pPr>
        <w:pStyle w:val="7"/>
        <w:bidi w:val="0"/>
      </w:pPr>
      <w:r>
        <w:t>收集到的有关信息证明突发环境事件即将发生或者发生的可能性增大时，按照相关应急预案执行。</w:t>
      </w:r>
    </w:p>
    <w:p w14:paraId="176DFCE5">
      <w:pPr>
        <w:pStyle w:val="5"/>
        <w:bidi w:val="0"/>
      </w:pPr>
      <w:bookmarkStart w:id="71" w:name="5.31 发布预警条件"/>
      <w:bookmarkEnd w:id="71"/>
      <w:r>
        <w:rPr>
          <w:rFonts w:hint="eastAsia"/>
          <w:lang w:val="en-US" w:eastAsia="zh-CN"/>
        </w:rPr>
        <w:t>5.3.1</w:t>
      </w:r>
      <w:r>
        <w:t xml:space="preserve"> 发布预警条件</w:t>
      </w:r>
    </w:p>
    <w:p w14:paraId="593BDB7B">
      <w:pPr>
        <w:pStyle w:val="7"/>
        <w:numPr>
          <w:ilvl w:val="2"/>
          <w:numId w:val="2"/>
        </w:numPr>
        <w:bidi w:val="0"/>
        <w:ind w:left="0" w:leftChars="0" w:firstLine="397" w:firstLineChars="0"/>
      </w:pPr>
      <w:r>
        <w:t>在危险源排查时发现存在可能造成人员伤亡、财产损失等严重后果的重大危险源时，应及时预警。</w:t>
      </w:r>
    </w:p>
    <w:p w14:paraId="4E8BC490">
      <w:pPr>
        <w:pStyle w:val="7"/>
        <w:numPr>
          <w:ilvl w:val="2"/>
          <w:numId w:val="2"/>
        </w:numPr>
        <w:bidi w:val="0"/>
        <w:ind w:left="0" w:leftChars="0" w:firstLine="397" w:firstLineChars="0"/>
      </w:pPr>
      <w:r>
        <w:t>收到的环境信息证明突发环境事件即将发生或者发生的可能性增大时，立即进入预警状态，并启动突发环境事件应急预案。</w:t>
      </w:r>
    </w:p>
    <w:p w14:paraId="1B62B962">
      <w:pPr>
        <w:pStyle w:val="7"/>
        <w:numPr>
          <w:ilvl w:val="2"/>
          <w:numId w:val="2"/>
        </w:numPr>
        <w:bidi w:val="0"/>
        <w:ind w:left="0" w:leftChars="0" w:firstLine="397" w:firstLineChars="0"/>
        <w:rPr>
          <w:rFonts w:ascii="Times New Roman" w:hAnsi="Times New Roman" w:eastAsia="宋体"/>
        </w:rPr>
      </w:pPr>
      <w:r>
        <w:rPr>
          <w:rFonts w:ascii="Times New Roman" w:hAnsi="Times New Roman" w:eastAsia="宋体"/>
        </w:rPr>
        <w:t>发布预警公告须经应急指挥组批准，预警公告的内容主要包括：突发环境事件名称、预警级别、预警区域或场所、预警期起止时间、影响估计、拟采取的应对措施和发布机关等。预警公告发布后， 需要变更预警内容的应当及时发布变更公告。</w:t>
      </w:r>
    </w:p>
    <w:p w14:paraId="335A561A">
      <w:pPr>
        <w:pStyle w:val="7"/>
        <w:bidi w:val="0"/>
      </w:pPr>
      <w:r>
        <w:t>红色一级预警：已发生重大泄漏、火灾、爆炸事故，造成人员重伤，泄漏已流入周边水域或影响到周边企业事业单位居民等，迅速启动应急预案组织自救并迅速向上级有关部门报告，请求外部救援。</w:t>
      </w:r>
    </w:p>
    <w:p w14:paraId="2D63B0A9">
      <w:pPr>
        <w:pStyle w:val="7"/>
        <w:bidi w:val="0"/>
      </w:pPr>
      <w:r>
        <w:t>黄色二级预警：已发生泄漏、火灾事故，影响范围厂内可控，企业在短时间内可采取相应的措施，组织自救，未对周边企事业单位居民产生影响。</w:t>
      </w:r>
    </w:p>
    <w:p w14:paraId="43D4D12F">
      <w:pPr>
        <w:pStyle w:val="7"/>
        <w:bidi w:val="0"/>
      </w:pPr>
      <w:r>
        <w:t>蓝色三级预警：设备、设施异常运行、二氯甲烷等有机溶剂有泄漏迹象，影响范围车间可控，不会对厂区人员及外界环境造成影响， 现场立即采取合理措施解决。</w:t>
      </w:r>
    </w:p>
    <w:p w14:paraId="3CC411C0">
      <w:pPr>
        <w:pStyle w:val="5"/>
        <w:bidi w:val="0"/>
      </w:pPr>
      <w:bookmarkStart w:id="72" w:name="5.3.2 发布预警方式、方法"/>
      <w:bookmarkEnd w:id="72"/>
      <w:r>
        <w:t>5.3.2 发布预警方式、方法</w:t>
      </w:r>
    </w:p>
    <w:p w14:paraId="7EBD9DF2">
      <w:pPr>
        <w:pStyle w:val="7"/>
        <w:bidi w:val="0"/>
      </w:pPr>
      <w:r>
        <w:t>发现突发事件后，现场人员或部门负责人可通过公司电话、对讲机、广播形式发布预警。</w:t>
      </w:r>
    </w:p>
    <w:p w14:paraId="1204C38D">
      <w:pPr>
        <w:pStyle w:val="7"/>
        <w:bidi w:val="0"/>
      </w:pPr>
      <w:r>
        <w:t>一级预警：现场人员报告值班调度，调度核实情况后立即报告公司，公司应急指挥中心依据现场情况决定是否通知相关机构协助应急救援。若可能发生的环境污染事件严重，应当及时向县、市政府部门报告，由县、市领导决定后发布预警等级。</w:t>
      </w:r>
    </w:p>
    <w:p w14:paraId="70F326DC">
      <w:pPr>
        <w:pStyle w:val="7"/>
        <w:bidi w:val="0"/>
      </w:pPr>
      <w:r>
        <w:t>二级预警：现场人员或调度向安全或环保部门报告，由安环部门负责上报事故情况，公司应急指挥中心宣布启动预案。</w:t>
      </w:r>
    </w:p>
    <w:p w14:paraId="3FF47DF3">
      <w:pPr>
        <w:pStyle w:val="7"/>
        <w:bidi w:val="0"/>
      </w:pPr>
      <w:r>
        <w:t>三级预警：现场人员立即报告部门负责人和值班调度并通知安全或环保部门，部门负责人或调度视现场情况组织现场处置，安全或环保部门视情况协调相关部门进行现场处置，落实巡查、监控措施；如隐患未消除，应通知相关应急部门、人员作好应急准备。遇非工作日时，通知值班调度和总值班人员，并及时报告应急指挥中心总指挥和有关人员。</w:t>
      </w:r>
    </w:p>
    <w:p w14:paraId="7BA05BD2">
      <w:pPr>
        <w:pStyle w:val="7"/>
        <w:bidi w:val="0"/>
      </w:pPr>
      <w:r>
        <w:t>根据预警级别准备转移、撤离或者疏散可能受到危害的人员，并进行妥善安置。</w:t>
      </w:r>
    </w:p>
    <w:p w14:paraId="666B9CB6">
      <w:pPr>
        <w:pStyle w:val="7"/>
        <w:bidi w:val="0"/>
      </w:pPr>
      <w:r>
        <w:t>指令各应急专业队伍进入应急状态，环境监测人员立即开展应急监测，随时掌握并报告事态进展情况。</w:t>
      </w:r>
    </w:p>
    <w:p w14:paraId="6E02D2E6">
      <w:pPr>
        <w:pStyle w:val="7"/>
        <w:bidi w:val="0"/>
      </w:pPr>
      <w:r>
        <w:t>针对突发事件可能造成的危害，封闭、隔离或者限制有关场所， 中止可能导致危害扩大的行为和活动。</w:t>
      </w:r>
    </w:p>
    <w:p w14:paraId="4866255D">
      <w:pPr>
        <w:pStyle w:val="7"/>
        <w:bidi w:val="0"/>
      </w:pPr>
      <w:r>
        <w:t>调集应急处置所需物资和设备，做好其他应急保障工作。</w:t>
      </w:r>
    </w:p>
    <w:p w14:paraId="43C78A98">
      <w:pPr>
        <w:pStyle w:val="3"/>
        <w:numPr>
          <w:ilvl w:val="0"/>
          <w:numId w:val="1"/>
        </w:numPr>
        <w:bidi w:val="0"/>
      </w:pPr>
      <w:bookmarkStart w:id="73" w:name="6应急措施"/>
      <w:bookmarkEnd w:id="73"/>
      <w:bookmarkStart w:id="74" w:name="_bookmark19"/>
      <w:bookmarkEnd w:id="74"/>
      <w:bookmarkStart w:id="75" w:name="_bookmark19"/>
      <w:bookmarkEnd w:id="75"/>
      <w:r>
        <w:t>应急措施</w:t>
      </w:r>
    </w:p>
    <w:p w14:paraId="73CCD272">
      <w:pPr>
        <w:pStyle w:val="4"/>
        <w:numPr>
          <w:ilvl w:val="1"/>
          <w:numId w:val="1"/>
        </w:numPr>
        <w:bidi w:val="0"/>
      </w:pPr>
      <w:bookmarkStart w:id="76" w:name="6.1突发土壤环境污染和地下水环境污染事件现场应急措施"/>
      <w:bookmarkEnd w:id="76"/>
      <w:bookmarkStart w:id="77" w:name="_bookmark20"/>
      <w:bookmarkEnd w:id="77"/>
      <w:bookmarkStart w:id="78" w:name="_bookmark20"/>
      <w:bookmarkEnd w:id="78"/>
      <w:r>
        <w:t>突发土壤环境污染和地下水环境污染事件现场应急措施</w:t>
      </w:r>
    </w:p>
    <w:p w14:paraId="112F1616">
      <w:pPr>
        <w:pStyle w:val="7"/>
        <w:bidi w:val="0"/>
      </w:pPr>
      <w:r>
        <w:t>为了防止因危废泄漏、渗漏造成土壤及地下水污染，应注意根据其危险特性，采取不同的处置措施进行处置：</w:t>
      </w:r>
    </w:p>
    <w:p w14:paraId="4C731133">
      <w:pPr>
        <w:pStyle w:val="7"/>
        <w:numPr>
          <w:ilvl w:val="2"/>
          <w:numId w:val="3"/>
        </w:numPr>
        <w:bidi w:val="0"/>
        <w:ind w:left="0" w:leftChars="0" w:firstLine="397" w:firstLineChars="0"/>
        <w:rPr>
          <w:rFonts w:ascii="Times New Roman" w:hAnsi="Times New Roman" w:eastAsia="宋体"/>
        </w:rPr>
      </w:pPr>
      <w:r>
        <w:rPr>
          <w:rFonts w:ascii="Times New Roman" w:hAnsi="Times New Roman" w:eastAsia="宋体"/>
        </w:rPr>
        <w:t>危废暂存库存放的液态物质等大量泄漏时，可借助现场环境，通过引流方式将泄漏物收集。如用大量水冲洗泄漏物和泄漏地点， 冲洗后的废水必须收集起来，用耐腐蚀泵将泄漏物转移至有盖的专用收集器内，回收或运至废物处理场所处置，以防止其经地表径流通过土壤进入地下水环境。</w:t>
      </w:r>
    </w:p>
    <w:p w14:paraId="78E83AC5">
      <w:pPr>
        <w:pStyle w:val="7"/>
        <w:numPr>
          <w:ilvl w:val="2"/>
          <w:numId w:val="3"/>
        </w:numPr>
        <w:bidi w:val="0"/>
        <w:ind w:left="0" w:leftChars="0" w:firstLine="397" w:firstLineChars="0"/>
        <w:rPr>
          <w:rFonts w:ascii="Times New Roman" w:hAnsi="Times New Roman" w:eastAsia="宋体"/>
        </w:rPr>
      </w:pPr>
      <w:r>
        <w:rPr>
          <w:rFonts w:ascii="Times New Roman" w:hAnsi="Times New Roman" w:eastAsia="宋体"/>
        </w:rPr>
        <w:t>现场清理泄漏物料时，将冲洗的污水应排入污水处理系统进行处理；危险固体废弃物由有资质的单位进行处理，以防止其经地表径流通过土壤进入地下水环境。</w:t>
      </w:r>
    </w:p>
    <w:p w14:paraId="53353E80">
      <w:pPr>
        <w:pStyle w:val="4"/>
        <w:numPr>
          <w:ilvl w:val="1"/>
          <w:numId w:val="4"/>
        </w:numPr>
        <w:bidi w:val="0"/>
      </w:pPr>
      <w:bookmarkStart w:id="79" w:name="_bookmark21"/>
      <w:bookmarkEnd w:id="79"/>
      <w:bookmarkStart w:id="80" w:name="_bookmark21"/>
      <w:bookmarkEnd w:id="80"/>
      <w:bookmarkStart w:id="81" w:name="6.4应急终止"/>
      <w:bookmarkEnd w:id="81"/>
      <w:r>
        <w:t>应急终止</w:t>
      </w:r>
    </w:p>
    <w:p w14:paraId="68DD8A3A">
      <w:pPr>
        <w:pStyle w:val="7"/>
        <w:bidi w:val="0"/>
      </w:pPr>
      <w:r>
        <w:t>符合下列条件之一的，即满足应急终止条件，同时启动应急终止的程序。详见表 6-1。</w:t>
      </w:r>
    </w:p>
    <w:p w14:paraId="4C5F4171">
      <w:pPr>
        <w:pStyle w:val="17"/>
        <w:bidi w:val="0"/>
      </w:pPr>
      <w:r>
        <w:t>表 6-1 应急终止的条件及程序</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68"/>
        <w:gridCol w:w="927"/>
        <w:gridCol w:w="7203"/>
      </w:tblGrid>
      <w:tr w14:paraId="624183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8" w:hRule="atLeast"/>
        </w:trPr>
        <w:tc>
          <w:tcPr>
            <w:tcW w:w="851" w:type="pct"/>
            <w:tcBorders>
              <w:bottom w:val="single" w:color="000000" w:sz="6" w:space="0"/>
              <w:right w:val="single" w:color="000000" w:sz="6" w:space="0"/>
            </w:tcBorders>
            <w:vAlign w:val="center"/>
          </w:tcPr>
          <w:p w14:paraId="2B5CBB6D">
            <w:pPr>
              <w:pStyle w:val="18"/>
              <w:bidi w:val="0"/>
              <w:jc w:val="center"/>
            </w:pPr>
            <w:r>
              <w:t>类别</w:t>
            </w:r>
          </w:p>
        </w:tc>
        <w:tc>
          <w:tcPr>
            <w:tcW w:w="4148" w:type="pct"/>
            <w:gridSpan w:val="2"/>
            <w:tcBorders>
              <w:left w:val="single" w:color="000000" w:sz="6" w:space="0"/>
              <w:bottom w:val="single" w:color="000000" w:sz="6" w:space="0"/>
            </w:tcBorders>
            <w:vAlign w:val="center"/>
          </w:tcPr>
          <w:p w14:paraId="10EB16B4">
            <w:pPr>
              <w:pStyle w:val="18"/>
              <w:bidi w:val="0"/>
              <w:jc w:val="center"/>
            </w:pPr>
            <w:r>
              <w:t>细则</w:t>
            </w:r>
          </w:p>
        </w:tc>
      </w:tr>
      <w:tr w14:paraId="4DB84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1" w:type="pct"/>
            <w:vMerge w:val="restart"/>
            <w:tcBorders>
              <w:top w:val="single" w:color="000000" w:sz="6" w:space="0"/>
              <w:bottom w:val="single" w:color="000000" w:sz="6" w:space="0"/>
              <w:right w:val="single" w:color="000000" w:sz="6" w:space="0"/>
            </w:tcBorders>
            <w:vAlign w:val="center"/>
          </w:tcPr>
          <w:p w14:paraId="7767FB3A">
            <w:pPr>
              <w:pStyle w:val="18"/>
              <w:bidi w:val="0"/>
              <w:jc w:val="center"/>
            </w:pPr>
            <w:r>
              <w:t>应急终止的条件</w:t>
            </w:r>
          </w:p>
        </w:tc>
        <w:tc>
          <w:tcPr>
            <w:tcW w:w="473" w:type="pct"/>
            <w:tcBorders>
              <w:top w:val="single" w:color="000000" w:sz="6" w:space="0"/>
              <w:left w:val="single" w:color="000000" w:sz="6" w:space="0"/>
              <w:bottom w:val="single" w:color="000000" w:sz="6" w:space="0"/>
              <w:right w:val="single" w:color="000000" w:sz="6" w:space="0"/>
            </w:tcBorders>
            <w:vAlign w:val="center"/>
          </w:tcPr>
          <w:p w14:paraId="2A540F1E">
            <w:pPr>
              <w:pStyle w:val="18"/>
              <w:bidi w:val="0"/>
              <w:jc w:val="center"/>
            </w:pPr>
            <w:r>
              <w:t>1</w:t>
            </w:r>
          </w:p>
        </w:tc>
        <w:tc>
          <w:tcPr>
            <w:tcW w:w="3675" w:type="pct"/>
            <w:tcBorders>
              <w:top w:val="single" w:color="000000" w:sz="6" w:space="0"/>
              <w:left w:val="single" w:color="000000" w:sz="6" w:space="0"/>
              <w:bottom w:val="single" w:color="000000" w:sz="6" w:space="0"/>
            </w:tcBorders>
            <w:vAlign w:val="center"/>
          </w:tcPr>
          <w:p w14:paraId="3AE22923">
            <w:pPr>
              <w:pStyle w:val="18"/>
              <w:bidi w:val="0"/>
              <w:jc w:val="center"/>
            </w:pPr>
            <w:r>
              <w:t>事件现场得到控制，事件条件已经消除；</w:t>
            </w:r>
          </w:p>
        </w:tc>
      </w:tr>
      <w:tr w14:paraId="77CFA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1" w:type="pct"/>
            <w:vMerge w:val="continue"/>
            <w:tcBorders>
              <w:top w:val="nil"/>
              <w:bottom w:val="single" w:color="000000" w:sz="6" w:space="0"/>
              <w:right w:val="single" w:color="000000" w:sz="6" w:space="0"/>
            </w:tcBorders>
            <w:vAlign w:val="center"/>
          </w:tcPr>
          <w:p w14:paraId="411E5360">
            <w:pPr>
              <w:pStyle w:val="18"/>
              <w:bidi w:val="0"/>
              <w:jc w:val="center"/>
            </w:pPr>
          </w:p>
        </w:tc>
        <w:tc>
          <w:tcPr>
            <w:tcW w:w="473" w:type="pct"/>
            <w:tcBorders>
              <w:top w:val="single" w:color="000000" w:sz="6" w:space="0"/>
              <w:left w:val="single" w:color="000000" w:sz="6" w:space="0"/>
              <w:bottom w:val="single" w:color="000000" w:sz="6" w:space="0"/>
              <w:right w:val="single" w:color="000000" w:sz="6" w:space="0"/>
            </w:tcBorders>
            <w:vAlign w:val="center"/>
          </w:tcPr>
          <w:p w14:paraId="3794DA76">
            <w:pPr>
              <w:pStyle w:val="18"/>
              <w:bidi w:val="0"/>
              <w:jc w:val="center"/>
            </w:pPr>
            <w:r>
              <w:t>2</w:t>
            </w:r>
          </w:p>
        </w:tc>
        <w:tc>
          <w:tcPr>
            <w:tcW w:w="3675" w:type="pct"/>
            <w:tcBorders>
              <w:top w:val="single" w:color="000000" w:sz="6" w:space="0"/>
              <w:left w:val="single" w:color="000000" w:sz="6" w:space="0"/>
              <w:bottom w:val="single" w:color="000000" w:sz="6" w:space="0"/>
            </w:tcBorders>
            <w:vAlign w:val="center"/>
          </w:tcPr>
          <w:p w14:paraId="297E3252">
            <w:pPr>
              <w:pStyle w:val="18"/>
              <w:bidi w:val="0"/>
              <w:jc w:val="center"/>
            </w:pPr>
            <w:r>
              <w:t>污染源的泄漏或释放已降至规定限值以内；</w:t>
            </w:r>
          </w:p>
        </w:tc>
      </w:tr>
      <w:tr w14:paraId="72840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851" w:type="pct"/>
            <w:vMerge w:val="continue"/>
            <w:tcBorders>
              <w:top w:val="nil"/>
              <w:bottom w:val="single" w:color="000000" w:sz="6" w:space="0"/>
              <w:right w:val="single" w:color="000000" w:sz="6" w:space="0"/>
            </w:tcBorders>
            <w:vAlign w:val="center"/>
          </w:tcPr>
          <w:p w14:paraId="5BB00A35">
            <w:pPr>
              <w:pStyle w:val="18"/>
              <w:bidi w:val="0"/>
              <w:jc w:val="center"/>
            </w:pPr>
          </w:p>
        </w:tc>
        <w:tc>
          <w:tcPr>
            <w:tcW w:w="473" w:type="pct"/>
            <w:tcBorders>
              <w:top w:val="single" w:color="000000" w:sz="6" w:space="0"/>
              <w:left w:val="single" w:color="000000" w:sz="6" w:space="0"/>
              <w:bottom w:val="single" w:color="000000" w:sz="6" w:space="0"/>
              <w:right w:val="single" w:color="000000" w:sz="6" w:space="0"/>
            </w:tcBorders>
            <w:vAlign w:val="center"/>
          </w:tcPr>
          <w:p w14:paraId="7FE72DC2">
            <w:pPr>
              <w:pStyle w:val="18"/>
              <w:bidi w:val="0"/>
              <w:jc w:val="center"/>
            </w:pPr>
            <w:r>
              <w:t>3</w:t>
            </w:r>
          </w:p>
        </w:tc>
        <w:tc>
          <w:tcPr>
            <w:tcW w:w="3675" w:type="pct"/>
            <w:tcBorders>
              <w:top w:val="single" w:color="000000" w:sz="6" w:space="0"/>
              <w:left w:val="single" w:color="000000" w:sz="6" w:space="0"/>
              <w:bottom w:val="single" w:color="000000" w:sz="6" w:space="0"/>
            </w:tcBorders>
            <w:vAlign w:val="center"/>
          </w:tcPr>
          <w:p w14:paraId="78838916">
            <w:pPr>
              <w:pStyle w:val="18"/>
              <w:bidi w:val="0"/>
              <w:jc w:val="center"/>
            </w:pPr>
            <w:r>
              <w:t>事件所造成的危害已经被彻底消除，无继发可能；</w:t>
            </w:r>
          </w:p>
        </w:tc>
      </w:tr>
      <w:tr w14:paraId="2E822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1" w:type="pct"/>
            <w:vMerge w:val="continue"/>
            <w:tcBorders>
              <w:top w:val="nil"/>
              <w:bottom w:val="single" w:color="000000" w:sz="6" w:space="0"/>
              <w:right w:val="single" w:color="000000" w:sz="6" w:space="0"/>
            </w:tcBorders>
            <w:vAlign w:val="center"/>
          </w:tcPr>
          <w:p w14:paraId="77DA01C6">
            <w:pPr>
              <w:pStyle w:val="18"/>
              <w:bidi w:val="0"/>
              <w:jc w:val="center"/>
            </w:pPr>
          </w:p>
        </w:tc>
        <w:tc>
          <w:tcPr>
            <w:tcW w:w="473" w:type="pct"/>
            <w:tcBorders>
              <w:top w:val="single" w:color="000000" w:sz="6" w:space="0"/>
              <w:left w:val="single" w:color="000000" w:sz="6" w:space="0"/>
              <w:bottom w:val="single" w:color="000000" w:sz="6" w:space="0"/>
              <w:right w:val="single" w:color="000000" w:sz="6" w:space="0"/>
            </w:tcBorders>
            <w:vAlign w:val="center"/>
          </w:tcPr>
          <w:p w14:paraId="53038C64">
            <w:pPr>
              <w:pStyle w:val="18"/>
              <w:bidi w:val="0"/>
              <w:jc w:val="center"/>
            </w:pPr>
            <w:r>
              <w:t>4</w:t>
            </w:r>
          </w:p>
        </w:tc>
        <w:tc>
          <w:tcPr>
            <w:tcW w:w="3675" w:type="pct"/>
            <w:tcBorders>
              <w:top w:val="single" w:color="000000" w:sz="6" w:space="0"/>
              <w:left w:val="single" w:color="000000" w:sz="6" w:space="0"/>
              <w:bottom w:val="single" w:color="000000" w:sz="6" w:space="0"/>
            </w:tcBorders>
            <w:vAlign w:val="center"/>
          </w:tcPr>
          <w:p w14:paraId="59AAE8A8">
            <w:pPr>
              <w:pStyle w:val="18"/>
              <w:bidi w:val="0"/>
              <w:jc w:val="center"/>
            </w:pPr>
            <w:r>
              <w:t>事件现场的各种专业应急处置行动已无继续的必要；</w:t>
            </w:r>
          </w:p>
        </w:tc>
      </w:tr>
      <w:tr w14:paraId="55C78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51" w:type="pct"/>
            <w:vMerge w:val="continue"/>
            <w:tcBorders>
              <w:top w:val="nil"/>
              <w:bottom w:val="single" w:color="000000" w:sz="6" w:space="0"/>
              <w:right w:val="single" w:color="000000" w:sz="6" w:space="0"/>
            </w:tcBorders>
            <w:vAlign w:val="center"/>
          </w:tcPr>
          <w:p w14:paraId="75D8AEC7">
            <w:pPr>
              <w:pStyle w:val="18"/>
              <w:bidi w:val="0"/>
              <w:jc w:val="center"/>
            </w:pPr>
          </w:p>
        </w:tc>
        <w:tc>
          <w:tcPr>
            <w:tcW w:w="473" w:type="pct"/>
            <w:tcBorders>
              <w:top w:val="single" w:color="000000" w:sz="6" w:space="0"/>
              <w:left w:val="single" w:color="000000" w:sz="6" w:space="0"/>
              <w:bottom w:val="single" w:color="000000" w:sz="6" w:space="0"/>
              <w:right w:val="single" w:color="000000" w:sz="6" w:space="0"/>
            </w:tcBorders>
            <w:vAlign w:val="center"/>
          </w:tcPr>
          <w:p w14:paraId="5B41EFE7">
            <w:pPr>
              <w:pStyle w:val="18"/>
              <w:bidi w:val="0"/>
              <w:jc w:val="center"/>
            </w:pPr>
            <w:r>
              <w:t>5</w:t>
            </w:r>
          </w:p>
        </w:tc>
        <w:tc>
          <w:tcPr>
            <w:tcW w:w="3675" w:type="pct"/>
            <w:tcBorders>
              <w:top w:val="single" w:color="000000" w:sz="6" w:space="0"/>
              <w:left w:val="single" w:color="000000" w:sz="6" w:space="0"/>
              <w:bottom w:val="single" w:color="000000" w:sz="6" w:space="0"/>
            </w:tcBorders>
            <w:vAlign w:val="center"/>
          </w:tcPr>
          <w:p w14:paraId="261D9844">
            <w:pPr>
              <w:pStyle w:val="18"/>
              <w:bidi w:val="0"/>
              <w:jc w:val="center"/>
            </w:pPr>
            <w:r>
              <w:t>采取了必要的防护措施以保护公众免受再次危害，并使事件可能引起的中长期负面影响趋于并保持在尽量低的水平。</w:t>
            </w:r>
          </w:p>
        </w:tc>
      </w:tr>
      <w:tr w14:paraId="28534D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851" w:type="pct"/>
            <w:vMerge w:val="restart"/>
            <w:tcBorders>
              <w:top w:val="single" w:color="000000" w:sz="6" w:space="0"/>
              <w:right w:val="single" w:color="000000" w:sz="6" w:space="0"/>
            </w:tcBorders>
            <w:vAlign w:val="center"/>
          </w:tcPr>
          <w:p w14:paraId="64A29D11">
            <w:pPr>
              <w:pStyle w:val="18"/>
              <w:bidi w:val="0"/>
              <w:jc w:val="center"/>
            </w:pPr>
            <w:r>
              <w:t>应急终止的程序</w:t>
            </w:r>
          </w:p>
        </w:tc>
        <w:tc>
          <w:tcPr>
            <w:tcW w:w="473" w:type="pct"/>
            <w:tcBorders>
              <w:top w:val="single" w:color="000000" w:sz="6" w:space="0"/>
              <w:left w:val="single" w:color="000000" w:sz="6" w:space="0"/>
              <w:bottom w:val="single" w:color="000000" w:sz="6" w:space="0"/>
              <w:right w:val="single" w:color="000000" w:sz="6" w:space="0"/>
            </w:tcBorders>
            <w:vAlign w:val="center"/>
          </w:tcPr>
          <w:p w14:paraId="4F976BCF">
            <w:pPr>
              <w:pStyle w:val="18"/>
              <w:bidi w:val="0"/>
              <w:jc w:val="center"/>
            </w:pPr>
            <w:r>
              <w:t>1</w:t>
            </w:r>
          </w:p>
        </w:tc>
        <w:tc>
          <w:tcPr>
            <w:tcW w:w="3675" w:type="pct"/>
            <w:tcBorders>
              <w:top w:val="single" w:color="000000" w:sz="6" w:space="0"/>
              <w:left w:val="single" w:color="000000" w:sz="6" w:space="0"/>
              <w:bottom w:val="single" w:color="000000" w:sz="6" w:space="0"/>
            </w:tcBorders>
            <w:vAlign w:val="center"/>
          </w:tcPr>
          <w:p w14:paraId="355E1532">
            <w:pPr>
              <w:pStyle w:val="18"/>
              <w:bidi w:val="0"/>
              <w:jc w:val="center"/>
            </w:pPr>
            <w:r>
              <w:t>确定应急救援工作结束，由现场救援指挥部确认终止时机，或事故责任单位提出，经现场救援指挥部批准；</w:t>
            </w:r>
          </w:p>
        </w:tc>
      </w:tr>
      <w:tr w14:paraId="5BE04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851" w:type="pct"/>
            <w:vMerge w:val="continue"/>
            <w:tcBorders>
              <w:top w:val="nil"/>
              <w:right w:val="single" w:color="000000" w:sz="6" w:space="0"/>
            </w:tcBorders>
            <w:vAlign w:val="center"/>
          </w:tcPr>
          <w:p w14:paraId="712FAFE7">
            <w:pPr>
              <w:pStyle w:val="18"/>
              <w:bidi w:val="0"/>
              <w:jc w:val="center"/>
            </w:pPr>
          </w:p>
        </w:tc>
        <w:tc>
          <w:tcPr>
            <w:tcW w:w="473" w:type="pct"/>
            <w:tcBorders>
              <w:top w:val="single" w:color="000000" w:sz="6" w:space="0"/>
              <w:left w:val="single" w:color="000000" w:sz="6" w:space="0"/>
              <w:bottom w:val="single" w:color="000000" w:sz="6" w:space="0"/>
              <w:right w:val="single" w:color="000000" w:sz="6" w:space="0"/>
            </w:tcBorders>
            <w:vAlign w:val="center"/>
          </w:tcPr>
          <w:p w14:paraId="0F3FF619">
            <w:pPr>
              <w:pStyle w:val="18"/>
              <w:bidi w:val="0"/>
              <w:jc w:val="center"/>
            </w:pPr>
            <w:r>
              <w:t>2</w:t>
            </w:r>
          </w:p>
        </w:tc>
        <w:tc>
          <w:tcPr>
            <w:tcW w:w="3675" w:type="pct"/>
            <w:tcBorders>
              <w:top w:val="single" w:color="000000" w:sz="6" w:space="0"/>
              <w:left w:val="single" w:color="000000" w:sz="6" w:space="0"/>
              <w:bottom w:val="single" w:color="000000" w:sz="6" w:space="0"/>
            </w:tcBorders>
            <w:vAlign w:val="center"/>
          </w:tcPr>
          <w:p w14:paraId="0CB419D2">
            <w:pPr>
              <w:pStyle w:val="18"/>
              <w:bidi w:val="0"/>
              <w:jc w:val="center"/>
            </w:pPr>
            <w:r>
              <w:t>现场救援指挥部向各专业应急救援队伍下达应急终止命令；</w:t>
            </w:r>
          </w:p>
        </w:tc>
      </w:tr>
      <w:tr w14:paraId="418D9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851" w:type="pct"/>
            <w:vMerge w:val="continue"/>
            <w:tcBorders>
              <w:top w:val="nil"/>
              <w:right w:val="single" w:color="000000" w:sz="6" w:space="0"/>
            </w:tcBorders>
            <w:vAlign w:val="center"/>
          </w:tcPr>
          <w:p w14:paraId="72B311FF">
            <w:pPr>
              <w:pStyle w:val="18"/>
              <w:bidi w:val="0"/>
              <w:jc w:val="center"/>
            </w:pPr>
          </w:p>
        </w:tc>
        <w:tc>
          <w:tcPr>
            <w:tcW w:w="473" w:type="pct"/>
            <w:tcBorders>
              <w:top w:val="single" w:color="000000" w:sz="6" w:space="0"/>
              <w:left w:val="single" w:color="000000" w:sz="6" w:space="0"/>
              <w:bottom w:val="single" w:color="000000" w:sz="6" w:space="0"/>
              <w:right w:val="single" w:color="000000" w:sz="6" w:space="0"/>
            </w:tcBorders>
            <w:vAlign w:val="center"/>
          </w:tcPr>
          <w:p w14:paraId="14B949AE">
            <w:pPr>
              <w:pStyle w:val="18"/>
              <w:bidi w:val="0"/>
              <w:jc w:val="center"/>
            </w:pPr>
          </w:p>
          <w:p w14:paraId="50E2F79B">
            <w:pPr>
              <w:pStyle w:val="18"/>
              <w:bidi w:val="0"/>
              <w:jc w:val="center"/>
            </w:pPr>
            <w:r>
              <w:t>3</w:t>
            </w:r>
          </w:p>
        </w:tc>
        <w:tc>
          <w:tcPr>
            <w:tcW w:w="3675" w:type="pct"/>
            <w:tcBorders>
              <w:top w:val="single" w:color="000000" w:sz="6" w:space="0"/>
              <w:left w:val="single" w:color="000000" w:sz="6" w:space="0"/>
              <w:bottom w:val="single" w:color="000000" w:sz="6" w:space="0"/>
            </w:tcBorders>
            <w:vAlign w:val="center"/>
          </w:tcPr>
          <w:p w14:paraId="22E4BAFF">
            <w:pPr>
              <w:pStyle w:val="18"/>
              <w:bidi w:val="0"/>
              <w:jc w:val="center"/>
            </w:pPr>
            <w:r>
              <w:t>应急状态终止后，应急指挥部应根据政府有关指示和实际情况，继续进行环境监测和评价工作，直至其它补救措施无需继</w:t>
            </w:r>
          </w:p>
          <w:p w14:paraId="765FDA43">
            <w:pPr>
              <w:pStyle w:val="18"/>
              <w:bidi w:val="0"/>
              <w:jc w:val="center"/>
            </w:pPr>
            <w:r>
              <w:t>续进行为止；</w:t>
            </w:r>
          </w:p>
        </w:tc>
      </w:tr>
      <w:tr w14:paraId="2A874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1" w:type="pct"/>
            <w:vMerge w:val="continue"/>
            <w:tcBorders>
              <w:top w:val="nil"/>
              <w:right w:val="single" w:color="000000" w:sz="6" w:space="0"/>
            </w:tcBorders>
            <w:vAlign w:val="center"/>
          </w:tcPr>
          <w:p w14:paraId="168CD885">
            <w:pPr>
              <w:pStyle w:val="18"/>
              <w:bidi w:val="0"/>
              <w:jc w:val="center"/>
            </w:pPr>
          </w:p>
        </w:tc>
        <w:tc>
          <w:tcPr>
            <w:tcW w:w="473" w:type="pct"/>
            <w:tcBorders>
              <w:top w:val="single" w:color="000000" w:sz="6" w:space="0"/>
              <w:left w:val="single" w:color="000000" w:sz="6" w:space="0"/>
              <w:right w:val="single" w:color="000000" w:sz="6" w:space="0"/>
            </w:tcBorders>
            <w:vAlign w:val="center"/>
          </w:tcPr>
          <w:p w14:paraId="75602ACB">
            <w:pPr>
              <w:pStyle w:val="18"/>
              <w:bidi w:val="0"/>
              <w:jc w:val="center"/>
            </w:pPr>
            <w:r>
              <w:t>4</w:t>
            </w:r>
          </w:p>
        </w:tc>
        <w:tc>
          <w:tcPr>
            <w:tcW w:w="3675" w:type="pct"/>
            <w:tcBorders>
              <w:top w:val="single" w:color="000000" w:sz="6" w:space="0"/>
              <w:left w:val="single" w:color="000000" w:sz="6" w:space="0"/>
            </w:tcBorders>
            <w:vAlign w:val="center"/>
          </w:tcPr>
          <w:p w14:paraId="7AE6A494">
            <w:pPr>
              <w:pStyle w:val="18"/>
              <w:bidi w:val="0"/>
              <w:jc w:val="center"/>
            </w:pPr>
            <w:r>
              <w:t>应急状态终止后，应继续进行跟踪环境监测和评估工作。</w:t>
            </w:r>
          </w:p>
        </w:tc>
      </w:tr>
    </w:tbl>
    <w:p w14:paraId="03024330">
      <w:pPr>
        <w:pStyle w:val="4"/>
        <w:numPr>
          <w:ilvl w:val="1"/>
          <w:numId w:val="4"/>
        </w:numPr>
        <w:bidi w:val="0"/>
      </w:pPr>
      <w:bookmarkStart w:id="82" w:name="6.5应急终止后的行动"/>
      <w:bookmarkEnd w:id="82"/>
      <w:bookmarkStart w:id="83" w:name="_bookmark22"/>
      <w:bookmarkEnd w:id="83"/>
      <w:bookmarkStart w:id="84" w:name="_bookmark22"/>
      <w:bookmarkEnd w:id="84"/>
      <w:r>
        <w:t>应急终止后的行动</w:t>
      </w:r>
    </w:p>
    <w:p w14:paraId="73F4CCD2">
      <w:pPr>
        <w:pStyle w:val="7"/>
        <w:bidi w:val="0"/>
      </w:pPr>
      <w:r>
        <w:t>应急行动终止后，应逐步开展通知事故解除、事故调查、事故后的监测与评估及事故总结等。详见表 6-2。</w:t>
      </w:r>
    </w:p>
    <w:p w14:paraId="70FB594D">
      <w:pPr>
        <w:pStyle w:val="17"/>
        <w:bidi w:val="0"/>
      </w:pPr>
      <w:r>
        <w:t>表 6-2</w:t>
      </w:r>
      <w:r>
        <w:tab/>
      </w:r>
      <w:r>
        <w:t>应急终止后的行动</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40"/>
        <w:gridCol w:w="1245"/>
        <w:gridCol w:w="7811"/>
      </w:tblGrid>
      <w:tr w14:paraId="7DFD1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378" w:type="pct"/>
            <w:tcBorders>
              <w:bottom w:val="single" w:color="000000" w:sz="6" w:space="0"/>
              <w:right w:val="single" w:color="000000" w:sz="6" w:space="0"/>
            </w:tcBorders>
            <w:vAlign w:val="center"/>
          </w:tcPr>
          <w:p w14:paraId="6319EF30">
            <w:pPr>
              <w:pStyle w:val="18"/>
              <w:bidi w:val="0"/>
            </w:pPr>
            <w:r>
              <w:t>序号</w:t>
            </w:r>
          </w:p>
        </w:tc>
        <w:tc>
          <w:tcPr>
            <w:tcW w:w="635" w:type="pct"/>
            <w:tcBorders>
              <w:left w:val="single" w:color="000000" w:sz="6" w:space="0"/>
              <w:bottom w:val="single" w:color="000000" w:sz="6" w:space="0"/>
              <w:right w:val="single" w:color="000000" w:sz="6" w:space="0"/>
            </w:tcBorders>
            <w:vAlign w:val="center"/>
          </w:tcPr>
          <w:p w14:paraId="36D76DC3">
            <w:pPr>
              <w:pStyle w:val="18"/>
              <w:bidi w:val="0"/>
            </w:pPr>
            <w:r>
              <w:t>工作内容</w:t>
            </w:r>
          </w:p>
        </w:tc>
        <w:tc>
          <w:tcPr>
            <w:tcW w:w="3985" w:type="pct"/>
            <w:tcBorders>
              <w:left w:val="single" w:color="000000" w:sz="6" w:space="0"/>
              <w:bottom w:val="single" w:color="000000" w:sz="6" w:space="0"/>
            </w:tcBorders>
            <w:vAlign w:val="center"/>
          </w:tcPr>
          <w:p w14:paraId="5468665A">
            <w:pPr>
              <w:pStyle w:val="18"/>
              <w:bidi w:val="0"/>
            </w:pPr>
            <w:r>
              <w:t>细则</w:t>
            </w:r>
          </w:p>
        </w:tc>
      </w:tr>
      <w:tr w14:paraId="3AAA8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0" w:hRule="atLeast"/>
        </w:trPr>
        <w:tc>
          <w:tcPr>
            <w:tcW w:w="378" w:type="pct"/>
            <w:tcBorders>
              <w:top w:val="single" w:color="000000" w:sz="6" w:space="0"/>
              <w:right w:val="single" w:color="000000" w:sz="6" w:space="0"/>
            </w:tcBorders>
            <w:vAlign w:val="center"/>
          </w:tcPr>
          <w:p w14:paraId="5E5E924B">
            <w:pPr>
              <w:pStyle w:val="18"/>
              <w:bidi w:val="0"/>
            </w:pPr>
            <w:r>
              <w:t>1</w:t>
            </w:r>
          </w:p>
        </w:tc>
        <w:tc>
          <w:tcPr>
            <w:tcW w:w="635" w:type="pct"/>
            <w:tcBorders>
              <w:top w:val="single" w:color="000000" w:sz="6" w:space="0"/>
              <w:left w:val="single" w:color="000000" w:sz="6" w:space="0"/>
              <w:right w:val="single" w:color="000000" w:sz="6" w:space="0"/>
            </w:tcBorders>
            <w:vAlign w:val="center"/>
          </w:tcPr>
          <w:p w14:paraId="37C2742D">
            <w:pPr>
              <w:pStyle w:val="18"/>
              <w:bidi w:val="0"/>
            </w:pPr>
            <w:r>
              <w:t>通知事故解除</w:t>
            </w:r>
          </w:p>
        </w:tc>
        <w:tc>
          <w:tcPr>
            <w:tcW w:w="3985" w:type="pct"/>
            <w:tcBorders>
              <w:top w:val="single" w:color="000000" w:sz="6" w:space="0"/>
              <w:left w:val="single" w:color="000000" w:sz="6" w:space="0"/>
              <w:bottom w:val="single" w:color="000000" w:sz="6" w:space="0"/>
            </w:tcBorders>
            <w:vAlign w:val="center"/>
          </w:tcPr>
          <w:p w14:paraId="330DF7AD">
            <w:pPr>
              <w:pStyle w:val="18"/>
              <w:bidi w:val="0"/>
            </w:pPr>
            <w:r>
              <w:rPr>
                <w:rFonts w:hint="eastAsia"/>
              </w:rPr>
              <w:t xml:space="preserve">⑴ </w:t>
            </w:r>
            <w:r>
              <w:t>确认事故现场已洗消；</w:t>
            </w:r>
          </w:p>
          <w:p w14:paraId="78CBC75C">
            <w:pPr>
              <w:pStyle w:val="18"/>
              <w:bidi w:val="0"/>
              <w:rPr>
                <w:rFonts w:hint="eastAsia"/>
              </w:rPr>
            </w:pPr>
            <w:r>
              <w:rPr>
                <w:rFonts w:hint="eastAsia"/>
              </w:rPr>
              <w:t xml:space="preserve">⑵ </w:t>
            </w:r>
            <w:r>
              <w:t>环境监测分析合格，环境符合有关标准；</w:t>
            </w:r>
          </w:p>
          <w:p w14:paraId="0636D751">
            <w:pPr>
              <w:pStyle w:val="18"/>
              <w:bidi w:val="0"/>
            </w:pPr>
            <w:r>
              <w:rPr>
                <w:rFonts w:hint="eastAsia"/>
              </w:rPr>
              <w:t xml:space="preserve">⑶ </w:t>
            </w:r>
            <w:r>
              <w:t>导致次生、衍生事故隐患消除后，将检测结果报告指挥部，经现场指挥部确认后，宣布应急救援工作结束；</w:t>
            </w:r>
          </w:p>
          <w:p w14:paraId="132741E1">
            <w:pPr>
              <w:pStyle w:val="18"/>
              <w:bidi w:val="0"/>
            </w:pPr>
            <w:r>
              <w:rPr>
                <w:rFonts w:hint="eastAsia"/>
              </w:rPr>
              <w:t xml:space="preserve">⑷ </w:t>
            </w:r>
            <w:r>
              <w:t>通知本公司相关部门、周边企业及人员事故危险已解除，本公司相互传达，外单位通过广播及电话传达。</w:t>
            </w:r>
          </w:p>
          <w:p w14:paraId="6F7CFB42">
            <w:pPr>
              <w:pStyle w:val="18"/>
              <w:bidi w:val="0"/>
            </w:pPr>
            <w:r>
              <w:rPr>
                <w:rFonts w:hint="eastAsia"/>
              </w:rPr>
              <w:t xml:space="preserve">⑸ </w:t>
            </w:r>
            <w:r>
              <w:t>现场中暴露的工作人员、应急行动人员和受污染设备进行清洁净化。</w:t>
            </w:r>
          </w:p>
          <w:p w14:paraId="5C8593FD">
            <w:pPr>
              <w:pStyle w:val="18"/>
              <w:bidi w:val="0"/>
            </w:pPr>
            <w:r>
              <w:rPr>
                <w:rFonts w:hint="eastAsia"/>
              </w:rPr>
              <w:t xml:space="preserve">⑹ </w:t>
            </w:r>
            <w:r>
              <w:t>编制突发环境事件总结报告，于应急终止后上报。</w:t>
            </w:r>
          </w:p>
          <w:p w14:paraId="78C2C979">
            <w:pPr>
              <w:pStyle w:val="18"/>
              <w:bidi w:val="0"/>
            </w:pPr>
            <w:r>
              <w:rPr>
                <w:rFonts w:hint="eastAsia"/>
              </w:rPr>
              <w:t xml:space="preserve">⑺ </w:t>
            </w:r>
            <w:r>
              <w:t>根据环境事件的类别，由相关专业主管部门组织对环境应急预案进行评估，并及时修订。</w:t>
            </w:r>
          </w:p>
          <w:p w14:paraId="7C19DB19">
            <w:pPr>
              <w:pStyle w:val="18"/>
              <w:bidi w:val="0"/>
            </w:pPr>
            <w:r>
              <w:rPr>
                <w:rFonts w:hint="eastAsia"/>
              </w:rPr>
              <w:t xml:space="preserve">⑻ </w:t>
            </w:r>
            <w:r>
              <w:t>做出污染危害评估报告，设置应急事故专门记录人员，建立档案和专门报告制度，设专门部门负责管理，并上报当地政府。</w:t>
            </w:r>
          </w:p>
        </w:tc>
      </w:tr>
      <w:tr w14:paraId="1C514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trPr>
        <w:tc>
          <w:tcPr>
            <w:tcW w:w="378" w:type="pct"/>
            <w:tcBorders>
              <w:top w:val="single" w:color="000000" w:sz="6" w:space="0"/>
              <w:bottom w:val="single" w:color="000000" w:sz="6" w:space="0"/>
              <w:right w:val="single" w:color="000000" w:sz="6" w:space="0"/>
            </w:tcBorders>
            <w:shd w:val="clear" w:color="auto" w:fill="auto"/>
            <w:vAlign w:val="center"/>
          </w:tcPr>
          <w:p w14:paraId="6CCD3BCD">
            <w:pPr>
              <w:pStyle w:val="18"/>
              <w:bidi w:val="0"/>
              <w:rPr>
                <w:lang w:val="en-US" w:eastAsia="en-US"/>
              </w:rPr>
            </w:pPr>
            <w:r>
              <w:t>2</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14:paraId="307F52AF">
            <w:pPr>
              <w:pStyle w:val="18"/>
              <w:bidi w:val="0"/>
            </w:pPr>
            <w:r>
              <w:t>事故原因、损失调查与责任认</w:t>
            </w:r>
          </w:p>
          <w:p w14:paraId="7BB42931">
            <w:pPr>
              <w:pStyle w:val="18"/>
              <w:bidi w:val="0"/>
              <w:rPr>
                <w:lang w:val="en-US" w:eastAsia="en-US"/>
              </w:rPr>
            </w:pPr>
            <w:r>
              <w:t>定</w:t>
            </w:r>
          </w:p>
        </w:tc>
        <w:tc>
          <w:tcPr>
            <w:tcW w:w="3985" w:type="pct"/>
            <w:tcBorders>
              <w:top w:val="single" w:color="000000" w:sz="6" w:space="0"/>
              <w:left w:val="single" w:color="000000" w:sz="6" w:space="0"/>
              <w:bottom w:val="single" w:color="000000" w:sz="6" w:space="0"/>
            </w:tcBorders>
            <w:shd w:val="clear" w:color="auto" w:fill="auto"/>
            <w:vAlign w:val="center"/>
          </w:tcPr>
          <w:p w14:paraId="16B3E91F">
            <w:pPr>
              <w:pStyle w:val="18"/>
              <w:bidi w:val="0"/>
              <w:rPr>
                <w:rFonts w:hint="eastAsia"/>
                <w:lang w:val="en-US" w:eastAsia="en-US"/>
              </w:rPr>
            </w:pPr>
            <w:r>
              <w:t>事故结束后，指挥部组织相关人员成立调查组，进行事故调查工作。对事故发生的原因、发展进行详细的调查分析，统计损失程度，制定出防范和整改措施。对处理措施进行评估，以提高公司发现问题、应对环境风险的能力。</w:t>
            </w:r>
          </w:p>
        </w:tc>
      </w:tr>
      <w:tr w14:paraId="671F2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trPr>
        <w:tc>
          <w:tcPr>
            <w:tcW w:w="378" w:type="pct"/>
            <w:tcBorders>
              <w:top w:val="single" w:color="000000" w:sz="6" w:space="0"/>
              <w:bottom w:val="single" w:color="000000" w:sz="6" w:space="0"/>
              <w:right w:val="single" w:color="000000" w:sz="6" w:space="0"/>
            </w:tcBorders>
            <w:shd w:val="clear" w:color="auto" w:fill="auto"/>
            <w:vAlign w:val="center"/>
          </w:tcPr>
          <w:p w14:paraId="3E8CE15E">
            <w:pPr>
              <w:pStyle w:val="18"/>
              <w:bidi w:val="0"/>
              <w:rPr>
                <w:lang w:val="en-US" w:eastAsia="en-US"/>
              </w:rPr>
            </w:pPr>
            <w:r>
              <w:t>3</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5E235C6">
            <w:pPr>
              <w:pStyle w:val="18"/>
              <w:bidi w:val="0"/>
            </w:pPr>
            <w:r>
              <w:t>应急终止后的监测与</w:t>
            </w:r>
          </w:p>
          <w:p w14:paraId="3DB3CC12">
            <w:pPr>
              <w:pStyle w:val="18"/>
              <w:bidi w:val="0"/>
              <w:rPr>
                <w:lang w:val="en-US" w:eastAsia="en-US"/>
              </w:rPr>
            </w:pPr>
            <w:r>
              <w:t>评估</w:t>
            </w:r>
          </w:p>
        </w:tc>
        <w:tc>
          <w:tcPr>
            <w:tcW w:w="3985" w:type="pct"/>
            <w:tcBorders>
              <w:top w:val="single" w:color="000000" w:sz="6" w:space="0"/>
              <w:left w:val="single" w:color="000000" w:sz="6" w:space="0"/>
              <w:bottom w:val="single" w:color="000000" w:sz="6" w:space="0"/>
            </w:tcBorders>
            <w:shd w:val="clear" w:color="auto" w:fill="auto"/>
            <w:vAlign w:val="center"/>
          </w:tcPr>
          <w:p w14:paraId="20785F84">
            <w:pPr>
              <w:pStyle w:val="18"/>
              <w:bidi w:val="0"/>
              <w:rPr>
                <w:rFonts w:hint="eastAsia"/>
                <w:lang w:val="en-US" w:eastAsia="en-US"/>
              </w:rPr>
            </w:pPr>
            <w:r>
              <w:t>应急终止后，公司委托环境应急监测机构负责对事故周边的地表水、地下水、环境空气等进行跟踪监测与调查，适时组织专家对受影响区域提出环境恢复的措施或方案，并积极组织落实，使受影响区域在一定期限内恢复。</w:t>
            </w:r>
          </w:p>
        </w:tc>
      </w:tr>
      <w:tr w14:paraId="45F01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trPr>
        <w:tc>
          <w:tcPr>
            <w:tcW w:w="378" w:type="pct"/>
            <w:tcBorders>
              <w:top w:val="single" w:color="000000" w:sz="6" w:space="0"/>
              <w:bottom w:val="single" w:color="000000" w:sz="6" w:space="0"/>
              <w:right w:val="single" w:color="000000" w:sz="6" w:space="0"/>
            </w:tcBorders>
            <w:shd w:val="clear" w:color="auto" w:fill="auto"/>
            <w:vAlign w:val="center"/>
          </w:tcPr>
          <w:p w14:paraId="70A36977">
            <w:pPr>
              <w:pStyle w:val="18"/>
              <w:bidi w:val="0"/>
              <w:rPr>
                <w:lang w:val="en-US" w:eastAsia="en-US"/>
              </w:rPr>
            </w:pPr>
            <w:r>
              <w:t>4</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14:paraId="1DF806C1">
            <w:pPr>
              <w:pStyle w:val="18"/>
              <w:bidi w:val="0"/>
            </w:pPr>
            <w:r>
              <w:t>应急救援总结</w:t>
            </w:r>
          </w:p>
          <w:p w14:paraId="533C476E">
            <w:pPr>
              <w:pStyle w:val="18"/>
              <w:bidi w:val="0"/>
              <w:rPr>
                <w:lang w:val="en-US" w:eastAsia="en-US"/>
              </w:rPr>
            </w:pPr>
            <w:r>
              <w:t>报告</w:t>
            </w:r>
          </w:p>
        </w:tc>
        <w:tc>
          <w:tcPr>
            <w:tcW w:w="3985" w:type="pct"/>
            <w:tcBorders>
              <w:top w:val="single" w:color="000000" w:sz="6" w:space="0"/>
              <w:left w:val="single" w:color="000000" w:sz="6" w:space="0"/>
              <w:bottom w:val="single" w:color="000000" w:sz="6" w:space="0"/>
            </w:tcBorders>
            <w:shd w:val="clear" w:color="auto" w:fill="auto"/>
            <w:vAlign w:val="center"/>
          </w:tcPr>
          <w:p w14:paraId="4116D458">
            <w:pPr>
              <w:pStyle w:val="18"/>
              <w:bidi w:val="0"/>
              <w:rPr>
                <w:rFonts w:hint="eastAsia"/>
                <w:lang w:val="en-US" w:eastAsia="en-US"/>
              </w:rPr>
            </w:pPr>
            <w:r>
              <w:t>应急救援结束后，应急指挥中心组织参与环境应急的人员进行环境应急总结，负责编制环境应急总结报告，于应急结束后15日同上报环境保护部门应急中心备案。</w:t>
            </w:r>
          </w:p>
        </w:tc>
      </w:tr>
      <w:tr w14:paraId="2A14E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trPr>
        <w:tc>
          <w:tcPr>
            <w:tcW w:w="378" w:type="pct"/>
            <w:tcBorders>
              <w:top w:val="single" w:color="000000" w:sz="6" w:space="0"/>
              <w:bottom w:val="single" w:color="000000" w:sz="6" w:space="0"/>
              <w:right w:val="single" w:color="000000" w:sz="6" w:space="0"/>
            </w:tcBorders>
            <w:shd w:val="clear" w:color="auto" w:fill="auto"/>
            <w:vAlign w:val="center"/>
          </w:tcPr>
          <w:p w14:paraId="29E01D97">
            <w:pPr>
              <w:pStyle w:val="18"/>
              <w:bidi w:val="0"/>
              <w:rPr>
                <w:lang w:val="en-US" w:eastAsia="en-US"/>
              </w:rPr>
            </w:pPr>
            <w:r>
              <w:t>5</w:t>
            </w:r>
          </w:p>
        </w:tc>
        <w:tc>
          <w:tcPr>
            <w:tcW w:w="635" w:type="pct"/>
            <w:tcBorders>
              <w:top w:val="single" w:color="000000" w:sz="6" w:space="0"/>
              <w:left w:val="single" w:color="000000" w:sz="6" w:space="0"/>
              <w:bottom w:val="single" w:color="000000" w:sz="6" w:space="0"/>
              <w:right w:val="single" w:color="000000" w:sz="6" w:space="0"/>
            </w:tcBorders>
            <w:shd w:val="clear" w:color="auto" w:fill="auto"/>
            <w:vAlign w:val="center"/>
          </w:tcPr>
          <w:p w14:paraId="7C687035">
            <w:pPr>
              <w:pStyle w:val="18"/>
              <w:bidi w:val="0"/>
              <w:rPr>
                <w:lang w:val="en-US" w:eastAsia="en-US"/>
              </w:rPr>
            </w:pPr>
            <w:r>
              <w:t>应急预案的修订</w:t>
            </w:r>
          </w:p>
        </w:tc>
        <w:tc>
          <w:tcPr>
            <w:tcW w:w="3985" w:type="pct"/>
            <w:tcBorders>
              <w:top w:val="single" w:color="000000" w:sz="6" w:space="0"/>
              <w:left w:val="single" w:color="000000" w:sz="6" w:space="0"/>
              <w:bottom w:val="single" w:color="000000" w:sz="6" w:space="0"/>
            </w:tcBorders>
            <w:shd w:val="clear" w:color="auto" w:fill="auto"/>
            <w:vAlign w:val="center"/>
          </w:tcPr>
          <w:p w14:paraId="1CE7401C">
            <w:pPr>
              <w:pStyle w:val="18"/>
              <w:bidi w:val="0"/>
            </w:pPr>
            <w:r>
              <w:rPr>
                <w:rFonts w:hint="eastAsia"/>
              </w:rPr>
              <w:t xml:space="preserve">⑴ </w:t>
            </w:r>
            <w:r>
              <w:t>根据事故发生应急救援中发现的问题，对本公司《突发环境污染事故应急预案》及时补充和完善，对不切合实际的内容进行修改，并及时把所修改内容通知每一个应急救援人员。或在环境污染事故发生后，应立即评估本预案的有效性，并做相应修改。</w:t>
            </w:r>
          </w:p>
          <w:p w14:paraId="436A901B">
            <w:pPr>
              <w:pStyle w:val="18"/>
              <w:bidi w:val="0"/>
            </w:pPr>
            <w:r>
              <w:rPr>
                <w:rFonts w:hint="eastAsia"/>
              </w:rPr>
              <w:t xml:space="preserve">⑵ </w:t>
            </w:r>
            <w:r>
              <w:t>当预案中的关键应急人员及内容发生变化时应立即修订。</w:t>
            </w:r>
          </w:p>
          <w:p w14:paraId="6E70807D">
            <w:pPr>
              <w:pStyle w:val="18"/>
              <w:bidi w:val="0"/>
            </w:pPr>
            <w:r>
              <w:rPr>
                <w:rFonts w:hint="eastAsia"/>
              </w:rPr>
              <w:t xml:space="preserve">⑶ </w:t>
            </w:r>
            <w:r>
              <w:t>原则上本预案六个月核查一次，以改进和完善其应急功能完整性和实用性，注意核查其随时间而改变的内容，如应急组机构、电话号码、联络人、应急器材及放置地点等。</w:t>
            </w:r>
          </w:p>
          <w:p w14:paraId="289E362A">
            <w:pPr>
              <w:pStyle w:val="18"/>
              <w:bidi w:val="0"/>
            </w:pPr>
            <w:r>
              <w:rPr>
                <w:rFonts w:hint="eastAsia"/>
              </w:rPr>
              <w:t xml:space="preserve">⑷ </w:t>
            </w:r>
            <w:r>
              <w:t>预案修正后，经公司领导批准发布，并告知与本预案相关的机构和人员。</w:t>
            </w:r>
          </w:p>
          <w:p w14:paraId="4F48D1EA">
            <w:pPr>
              <w:pStyle w:val="18"/>
              <w:bidi w:val="0"/>
              <w:rPr>
                <w:lang w:val="en-US" w:eastAsia="en-US"/>
              </w:rPr>
            </w:pPr>
            <w:r>
              <w:rPr>
                <w:rFonts w:hint="eastAsia"/>
              </w:rPr>
              <w:t xml:space="preserve">⑸ </w:t>
            </w:r>
            <w:r>
              <w:t>本预案由档案室存留二份，指挥部成员复印后每人一份。</w:t>
            </w:r>
          </w:p>
        </w:tc>
      </w:tr>
      <w:tr w14:paraId="4FB9D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trPr>
        <w:tc>
          <w:tcPr>
            <w:tcW w:w="378" w:type="pct"/>
            <w:tcBorders>
              <w:top w:val="single" w:color="000000" w:sz="6" w:space="0"/>
              <w:right w:val="single" w:color="000000" w:sz="6" w:space="0"/>
            </w:tcBorders>
            <w:shd w:val="clear" w:color="auto" w:fill="auto"/>
            <w:vAlign w:val="center"/>
          </w:tcPr>
          <w:p w14:paraId="05CCC67E">
            <w:pPr>
              <w:pStyle w:val="18"/>
              <w:bidi w:val="0"/>
              <w:rPr>
                <w:lang w:val="en-US" w:eastAsia="en-US"/>
              </w:rPr>
            </w:pPr>
            <w:r>
              <w:t>6</w:t>
            </w:r>
          </w:p>
        </w:tc>
        <w:tc>
          <w:tcPr>
            <w:tcW w:w="635" w:type="pct"/>
            <w:tcBorders>
              <w:top w:val="single" w:color="000000" w:sz="6" w:space="0"/>
              <w:left w:val="single" w:color="000000" w:sz="6" w:space="0"/>
              <w:right w:val="single" w:color="000000" w:sz="6" w:space="0"/>
            </w:tcBorders>
            <w:shd w:val="clear" w:color="auto" w:fill="auto"/>
            <w:vAlign w:val="center"/>
          </w:tcPr>
          <w:p w14:paraId="4E2AF977">
            <w:pPr>
              <w:pStyle w:val="18"/>
              <w:bidi w:val="0"/>
              <w:rPr>
                <w:lang w:val="en-US" w:eastAsia="en-US"/>
              </w:rPr>
            </w:pPr>
            <w:r>
              <w:t>应急设备的维保</w:t>
            </w:r>
          </w:p>
        </w:tc>
        <w:tc>
          <w:tcPr>
            <w:tcW w:w="3985" w:type="pct"/>
            <w:tcBorders>
              <w:top w:val="single" w:color="000000" w:sz="6" w:space="0"/>
              <w:left w:val="single" w:color="000000" w:sz="6" w:space="0"/>
              <w:bottom w:val="single" w:color="000000" w:sz="6" w:space="0"/>
            </w:tcBorders>
            <w:shd w:val="clear" w:color="auto" w:fill="auto"/>
            <w:vAlign w:val="center"/>
          </w:tcPr>
          <w:p w14:paraId="790C82B2">
            <w:pPr>
              <w:pStyle w:val="18"/>
              <w:bidi w:val="0"/>
              <w:rPr>
                <w:rFonts w:hint="eastAsia"/>
                <w:lang w:val="en-US" w:eastAsia="en-US"/>
              </w:rPr>
            </w:pPr>
            <w:r>
              <w:t>应急终止后，在现场暴露的工作人员、应急行动人员要进行清洁， 及时更换衣物，同时要组织人员对应急期间使用的环境应急设备进行清点，进行维护保养复原(对水、气监测设备进行维护、保养， 确保开车时正常监测运转)，必要时进行补充。确保今后出现险情时的应急需求。</w:t>
            </w:r>
          </w:p>
        </w:tc>
      </w:tr>
    </w:tbl>
    <w:p w14:paraId="438AD026">
      <w:pPr>
        <w:pStyle w:val="3"/>
        <w:numPr>
          <w:ilvl w:val="0"/>
          <w:numId w:val="1"/>
        </w:numPr>
        <w:bidi w:val="0"/>
      </w:pPr>
      <w:bookmarkStart w:id="85" w:name="_bookmark23"/>
      <w:bookmarkEnd w:id="85"/>
      <w:bookmarkStart w:id="86" w:name="_bookmark23"/>
      <w:bookmarkEnd w:id="86"/>
      <w:bookmarkStart w:id="87" w:name="7后续事项"/>
      <w:bookmarkEnd w:id="87"/>
      <w:r>
        <w:t>后续事项</w:t>
      </w:r>
    </w:p>
    <w:p w14:paraId="3F94E887">
      <w:pPr>
        <w:pStyle w:val="4"/>
        <w:numPr>
          <w:ilvl w:val="1"/>
          <w:numId w:val="1"/>
        </w:numPr>
        <w:bidi w:val="0"/>
      </w:pPr>
      <w:bookmarkStart w:id="88" w:name="_bookmark24"/>
      <w:bookmarkEnd w:id="88"/>
      <w:bookmarkStart w:id="89" w:name="_bookmark24"/>
      <w:bookmarkEnd w:id="89"/>
      <w:bookmarkStart w:id="90" w:name="7.1污染监测和治理"/>
      <w:bookmarkEnd w:id="90"/>
      <w:r>
        <w:t>污染监测和治理</w:t>
      </w:r>
    </w:p>
    <w:p w14:paraId="1328BF86">
      <w:pPr>
        <w:pStyle w:val="7"/>
        <w:bidi w:val="0"/>
      </w:pPr>
      <w:r>
        <w:t>事故得到控制后，由应急处置小组对事故现场及周边进行污染监测，确定现场有无污染物遗留。事故发生部门组织工人处理、分类或处置所收集的废物、被污染的土壤或地表水或其他材料，并确保不在被影响的区域进行任何与泄露材料性质不相容的废物处理贮存或处置活动。</w:t>
      </w:r>
    </w:p>
    <w:p w14:paraId="6A8C66C0">
      <w:pPr>
        <w:pStyle w:val="4"/>
        <w:numPr>
          <w:ilvl w:val="1"/>
          <w:numId w:val="1"/>
        </w:numPr>
        <w:bidi w:val="0"/>
      </w:pPr>
      <w:bookmarkStart w:id="91" w:name="7.2生产恢复"/>
      <w:bookmarkEnd w:id="91"/>
      <w:bookmarkStart w:id="92" w:name="_bookmark25"/>
      <w:bookmarkEnd w:id="92"/>
      <w:bookmarkStart w:id="93" w:name="_bookmark25"/>
      <w:bookmarkEnd w:id="93"/>
      <w:r>
        <w:t>生产恢复</w:t>
      </w:r>
    </w:p>
    <w:p w14:paraId="40E9B195">
      <w:pPr>
        <w:pStyle w:val="7"/>
        <w:bidi w:val="0"/>
      </w:pPr>
      <w:r>
        <w:t>III 级响应后的生产恢复工作由事故发生部门主导完成，I 级和II</w:t>
      </w:r>
    </w:p>
    <w:p w14:paraId="7525D43F">
      <w:pPr>
        <w:pStyle w:val="7"/>
        <w:bidi w:val="0"/>
        <w:sectPr>
          <w:type w:val="continuous"/>
          <w:pgSz w:w="11910" w:h="16840"/>
          <w:pgMar w:top="1420" w:right="1140" w:bottom="1340" w:left="980" w:header="0" w:footer="1145" w:gutter="0"/>
          <w:cols w:space="720" w:num="1"/>
        </w:sectPr>
      </w:pPr>
    </w:p>
    <w:p w14:paraId="18BD6697">
      <w:pPr>
        <w:pStyle w:val="7"/>
        <w:bidi w:val="0"/>
      </w:pPr>
      <w:r>
        <w:t>级响应后的事故现场清理工作由危险固废应急处置小组主导完成。主要完成以下工作，方可恢复生产。</w:t>
      </w:r>
    </w:p>
    <w:p w14:paraId="33CF56C1">
      <w:pPr>
        <w:pStyle w:val="7"/>
        <w:bidi w:val="0"/>
      </w:pPr>
      <w:r>
        <w:rPr>
          <w:rFonts w:hint="eastAsia"/>
        </w:rPr>
        <w:t>⑴</w:t>
      </w:r>
      <w:r>
        <w:t>转移、处理、贮存或以合适方式处置废弃材料；</w:t>
      </w:r>
    </w:p>
    <w:p w14:paraId="171B48D7">
      <w:pPr>
        <w:pStyle w:val="7"/>
        <w:bidi w:val="0"/>
      </w:pPr>
      <w:r>
        <w:rPr>
          <w:rFonts w:hint="eastAsia"/>
        </w:rPr>
        <w:t>⑵</w:t>
      </w:r>
      <w:r>
        <w:t>应急设备设施器材的消除污染、维护、更新等工作，足以应对下次紧急状态；</w:t>
      </w:r>
    </w:p>
    <w:p w14:paraId="580FC236">
      <w:pPr>
        <w:pStyle w:val="7"/>
        <w:bidi w:val="0"/>
      </w:pPr>
      <w:r>
        <w:rPr>
          <w:rFonts w:hint="eastAsia"/>
        </w:rPr>
        <w:t>⑶</w:t>
      </w:r>
      <w:r>
        <w:t>维修或更换有关生产设备；</w:t>
      </w:r>
    </w:p>
    <w:p w14:paraId="6E928474">
      <w:pPr>
        <w:pStyle w:val="7"/>
        <w:bidi w:val="0"/>
      </w:pPr>
      <w:r>
        <w:rPr>
          <w:rFonts w:hint="eastAsia"/>
        </w:rPr>
        <w:t>⑷</w:t>
      </w:r>
      <w:r>
        <w:t>清理或修复污染场地。</w:t>
      </w:r>
    </w:p>
    <w:p w14:paraId="3131903E">
      <w:pPr>
        <w:pStyle w:val="4"/>
        <w:numPr>
          <w:ilvl w:val="1"/>
          <w:numId w:val="1"/>
        </w:numPr>
        <w:bidi w:val="0"/>
      </w:pPr>
      <w:bookmarkStart w:id="94" w:name="7.3事故总结和责任认定"/>
      <w:bookmarkEnd w:id="94"/>
      <w:bookmarkStart w:id="95" w:name="_bookmark26"/>
      <w:bookmarkEnd w:id="95"/>
      <w:bookmarkStart w:id="96" w:name="_bookmark26"/>
      <w:bookmarkEnd w:id="96"/>
      <w:r>
        <w:t>事故总结和责任认定</w:t>
      </w:r>
    </w:p>
    <w:p w14:paraId="2D52B225">
      <w:pPr>
        <w:pStyle w:val="7"/>
        <w:bidi w:val="0"/>
      </w:pPr>
      <w:r>
        <w:t>事故得到控制后，由公司组织人员对事故进行总结和责任认定， 总结工作包括：</w:t>
      </w:r>
    </w:p>
    <w:p w14:paraId="6AB0BD04">
      <w:pPr>
        <w:pStyle w:val="7"/>
        <w:bidi w:val="0"/>
      </w:pPr>
      <w:r>
        <w:rPr>
          <w:rFonts w:hint="eastAsia"/>
        </w:rPr>
        <w:t>⑴</w:t>
      </w:r>
      <w:r>
        <w:t>调查污染事故的发生原因和性质，评估污染事故的危害范围和危险程度，查明人员伤亡情况，影响和损失评估、遗留待解决的问题等。</w:t>
      </w:r>
    </w:p>
    <w:p w14:paraId="08FA052C">
      <w:pPr>
        <w:pStyle w:val="7"/>
        <w:bidi w:val="0"/>
      </w:pPr>
      <w:r>
        <w:rPr>
          <w:rFonts w:hint="eastAsia"/>
        </w:rPr>
        <w:t>⑵</w:t>
      </w:r>
      <w:r>
        <w:t>应急过程的总结及改进建议，如应急预案是否科学合理，应急组织机构是否合理，应急队伍能力是否需要改进，响应程序是否与应急任务相匹配，采用的监测仪器、通讯设备和车辆等是否能够满足应急响应工作的需要，采取的防护措施和方法是否得当，防护设备是否满足要求等。</w:t>
      </w:r>
    </w:p>
    <w:p w14:paraId="74D2B95C">
      <w:pPr>
        <w:pStyle w:val="7"/>
        <w:bidi w:val="0"/>
      </w:pPr>
      <w:r>
        <w:rPr>
          <w:rFonts w:hint="eastAsia"/>
        </w:rPr>
        <w:t>⑶</w:t>
      </w:r>
      <w:r>
        <w:t>为防止以后类似事件的发生，对现有管理、操作等方面进行改进的措施。</w:t>
      </w:r>
    </w:p>
    <w:sectPr>
      <w:pgSz w:w="11910" w:h="16840"/>
      <w:pgMar w:top="1380" w:right="1140" w:bottom="1380" w:left="980" w:header="0" w:footer="114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C56E6">
    <w:pPr>
      <w:pStyle w:val="7"/>
      <w:spacing w:line="14" w:lineRule="auto"/>
      <w:ind w:left="0" w:firstLine="0"/>
      <w:rPr>
        <w:sz w:val="16"/>
      </w:rPr>
    </w:pPr>
    <w:r>
      <w:pict>
        <v:shape id="docshape1" o:spid="_x0000_s4097" o:spt="202" type="#_x0000_t202" style="position:absolute;left:0pt;margin-left:290pt;margin-top:771.75pt;height:11pt;width:16.1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35A1C8B0">
                <w:pPr>
                  <w:spacing w:before="0" w:line="220" w:lineRule="exact"/>
                  <w:ind w:left="60" w:right="0" w:firstLine="0"/>
                  <w:jc w:val="left"/>
                  <w:rPr>
                    <w:sz w:val="18"/>
                  </w:rPr>
                </w:pPr>
                <w:r>
                  <w:fldChar w:fldCharType="begin"/>
                </w:r>
                <w:r>
                  <w:rPr>
                    <w:sz w:val="18"/>
                  </w:rPr>
                  <w:instrText xml:space="preserve"> PAGE </w:instrText>
                </w:r>
                <w:r>
                  <w:fldChar w:fldCharType="separate"/>
                </w:r>
                <w:r>
                  <w:t>11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96C7D"/>
    <w:multiLevelType w:val="multilevel"/>
    <w:tmpl w:val="95496C7D"/>
    <w:lvl w:ilvl="0" w:tentative="0">
      <w:start w:val="5"/>
      <w:numFmt w:val="decimal"/>
      <w:lvlText w:val="%1"/>
      <w:lvlJc w:val="left"/>
      <w:pPr>
        <w:ind w:left="1240" w:hanging="420"/>
        <w:jc w:val="left"/>
      </w:pPr>
      <w:rPr>
        <w:rFonts w:hint="default"/>
      </w:rPr>
    </w:lvl>
    <w:lvl w:ilvl="1" w:tentative="0">
      <w:start w:val="3"/>
      <w:numFmt w:val="decimal"/>
      <w:lvlText w:val="%1.%2"/>
      <w:lvlJc w:val="left"/>
      <w:pPr>
        <w:ind w:left="1240" w:hanging="420"/>
        <w:jc w:val="left"/>
      </w:pPr>
      <w:rPr>
        <w:rFonts w:hint="default" w:ascii="Times New Roman" w:hAnsi="Times New Roman" w:eastAsia="Times New Roman" w:cs="Times New Roman"/>
        <w:b/>
        <w:bCs/>
        <w:i w:val="0"/>
        <w:iCs w:val="0"/>
        <w:spacing w:val="-4"/>
        <w:w w:val="100"/>
        <w:sz w:val="28"/>
        <w:szCs w:val="28"/>
      </w:rPr>
    </w:lvl>
    <w:lvl w:ilvl="2" w:tentative="0">
      <w:start w:val="1"/>
      <w:numFmt w:val="decimal"/>
      <w:suff w:val="space"/>
      <w:lvlText w:val="(%3)"/>
      <w:lvlJc w:val="left"/>
      <w:pPr>
        <w:ind w:left="0" w:leftChars="0" w:firstLine="397" w:firstLineChars="0"/>
        <w:jc w:val="left"/>
      </w:pPr>
      <w:rPr>
        <w:rFonts w:hint="default" w:ascii="Times New Roman" w:hAnsi="Times New Roman" w:eastAsia="Times New Roman" w:cs="Times New Roman"/>
        <w:b w:val="0"/>
        <w:bCs w:val="0"/>
        <w:i w:val="0"/>
        <w:iCs w:val="0"/>
        <w:spacing w:val="-3"/>
        <w:w w:val="99"/>
        <w:sz w:val="26"/>
        <w:szCs w:val="26"/>
      </w:rPr>
    </w:lvl>
    <w:lvl w:ilvl="3" w:tentative="0">
      <w:start w:val="0"/>
      <w:numFmt w:val="bullet"/>
      <w:lvlText w:val="•"/>
      <w:lvlJc w:val="left"/>
      <w:pPr>
        <w:ind w:left="3140" w:hanging="329"/>
      </w:pPr>
      <w:rPr>
        <w:rFonts w:hint="default"/>
      </w:rPr>
    </w:lvl>
    <w:lvl w:ilvl="4" w:tentative="0">
      <w:start w:val="0"/>
      <w:numFmt w:val="bullet"/>
      <w:lvlText w:val="•"/>
      <w:lvlJc w:val="left"/>
      <w:pPr>
        <w:ind w:left="4090" w:hanging="329"/>
      </w:pPr>
      <w:rPr>
        <w:rFonts w:hint="default"/>
      </w:rPr>
    </w:lvl>
    <w:lvl w:ilvl="5" w:tentative="0">
      <w:start w:val="0"/>
      <w:numFmt w:val="bullet"/>
      <w:lvlText w:val="•"/>
      <w:lvlJc w:val="left"/>
      <w:pPr>
        <w:ind w:left="5040" w:hanging="329"/>
      </w:pPr>
      <w:rPr>
        <w:rFonts w:hint="default"/>
      </w:rPr>
    </w:lvl>
    <w:lvl w:ilvl="6" w:tentative="0">
      <w:start w:val="0"/>
      <w:numFmt w:val="bullet"/>
      <w:lvlText w:val="•"/>
      <w:lvlJc w:val="left"/>
      <w:pPr>
        <w:ind w:left="5990" w:hanging="329"/>
      </w:pPr>
      <w:rPr>
        <w:rFonts w:hint="default"/>
      </w:rPr>
    </w:lvl>
    <w:lvl w:ilvl="7" w:tentative="0">
      <w:start w:val="0"/>
      <w:numFmt w:val="bullet"/>
      <w:lvlText w:val="•"/>
      <w:lvlJc w:val="left"/>
      <w:pPr>
        <w:ind w:left="6940" w:hanging="329"/>
      </w:pPr>
      <w:rPr>
        <w:rFonts w:hint="default"/>
      </w:rPr>
    </w:lvl>
    <w:lvl w:ilvl="8" w:tentative="0">
      <w:start w:val="0"/>
      <w:numFmt w:val="bullet"/>
      <w:lvlText w:val="•"/>
      <w:lvlJc w:val="left"/>
      <w:pPr>
        <w:ind w:left="7890" w:hanging="329"/>
      </w:pPr>
      <w:rPr>
        <w:rFonts w:hint="default"/>
      </w:rPr>
    </w:lvl>
  </w:abstractNum>
  <w:abstractNum w:abstractNumId="1">
    <w:nsid w:val="FCBB6D9F"/>
    <w:multiLevelType w:val="multilevel"/>
    <w:tmpl w:val="FCBB6D9F"/>
    <w:lvl w:ilvl="0" w:tentative="0">
      <w:start w:val="5"/>
      <w:numFmt w:val="decimal"/>
      <w:lvlText w:val="%1"/>
      <w:lvlJc w:val="left"/>
      <w:pPr>
        <w:ind w:left="1240" w:hanging="420"/>
        <w:jc w:val="left"/>
      </w:pPr>
      <w:rPr>
        <w:rFonts w:hint="default"/>
      </w:rPr>
    </w:lvl>
    <w:lvl w:ilvl="1" w:tentative="0">
      <w:start w:val="3"/>
      <w:numFmt w:val="decimal"/>
      <w:lvlText w:val="%1.%2"/>
      <w:lvlJc w:val="left"/>
      <w:pPr>
        <w:ind w:left="1240" w:hanging="420"/>
        <w:jc w:val="left"/>
      </w:pPr>
      <w:rPr>
        <w:rFonts w:hint="default" w:ascii="Times New Roman" w:hAnsi="Times New Roman" w:eastAsia="Times New Roman" w:cs="Times New Roman"/>
        <w:b/>
        <w:bCs/>
        <w:i w:val="0"/>
        <w:iCs w:val="0"/>
        <w:spacing w:val="-4"/>
        <w:w w:val="100"/>
        <w:sz w:val="28"/>
        <w:szCs w:val="28"/>
      </w:rPr>
    </w:lvl>
    <w:lvl w:ilvl="2" w:tentative="0">
      <w:start w:val="1"/>
      <w:numFmt w:val="decimal"/>
      <w:suff w:val="space"/>
      <w:lvlText w:val="(%3)"/>
      <w:lvlJc w:val="left"/>
      <w:pPr>
        <w:ind w:left="0" w:leftChars="0" w:firstLine="397" w:firstLineChars="0"/>
        <w:jc w:val="left"/>
      </w:pPr>
      <w:rPr>
        <w:rFonts w:hint="default" w:ascii="Times New Roman" w:hAnsi="Times New Roman" w:eastAsia="Times New Roman" w:cs="Times New Roman"/>
        <w:b w:val="0"/>
        <w:bCs w:val="0"/>
        <w:i w:val="0"/>
        <w:iCs w:val="0"/>
        <w:spacing w:val="-3"/>
        <w:w w:val="99"/>
        <w:sz w:val="26"/>
        <w:szCs w:val="26"/>
      </w:rPr>
    </w:lvl>
    <w:lvl w:ilvl="3" w:tentative="0">
      <w:start w:val="0"/>
      <w:numFmt w:val="bullet"/>
      <w:lvlText w:val="•"/>
      <w:lvlJc w:val="left"/>
      <w:pPr>
        <w:ind w:left="3140" w:hanging="329"/>
      </w:pPr>
      <w:rPr>
        <w:rFonts w:hint="default"/>
      </w:rPr>
    </w:lvl>
    <w:lvl w:ilvl="4" w:tentative="0">
      <w:start w:val="0"/>
      <w:numFmt w:val="bullet"/>
      <w:lvlText w:val="•"/>
      <w:lvlJc w:val="left"/>
      <w:pPr>
        <w:ind w:left="4090" w:hanging="329"/>
      </w:pPr>
      <w:rPr>
        <w:rFonts w:hint="default"/>
      </w:rPr>
    </w:lvl>
    <w:lvl w:ilvl="5" w:tentative="0">
      <w:start w:val="0"/>
      <w:numFmt w:val="bullet"/>
      <w:lvlText w:val="•"/>
      <w:lvlJc w:val="left"/>
      <w:pPr>
        <w:ind w:left="5040" w:hanging="329"/>
      </w:pPr>
      <w:rPr>
        <w:rFonts w:hint="default"/>
      </w:rPr>
    </w:lvl>
    <w:lvl w:ilvl="6" w:tentative="0">
      <w:start w:val="0"/>
      <w:numFmt w:val="bullet"/>
      <w:lvlText w:val="•"/>
      <w:lvlJc w:val="left"/>
      <w:pPr>
        <w:ind w:left="5990" w:hanging="329"/>
      </w:pPr>
      <w:rPr>
        <w:rFonts w:hint="default"/>
      </w:rPr>
    </w:lvl>
    <w:lvl w:ilvl="7" w:tentative="0">
      <w:start w:val="0"/>
      <w:numFmt w:val="bullet"/>
      <w:lvlText w:val="•"/>
      <w:lvlJc w:val="left"/>
      <w:pPr>
        <w:ind w:left="6940" w:hanging="329"/>
      </w:pPr>
      <w:rPr>
        <w:rFonts w:hint="default"/>
      </w:rPr>
    </w:lvl>
    <w:lvl w:ilvl="8" w:tentative="0">
      <w:start w:val="0"/>
      <w:numFmt w:val="bullet"/>
      <w:lvlText w:val="•"/>
      <w:lvlJc w:val="left"/>
      <w:pPr>
        <w:ind w:left="7890" w:hanging="329"/>
      </w:pPr>
      <w:rPr>
        <w:rFonts w:hint="default"/>
      </w:rPr>
    </w:lvl>
  </w:abstractNum>
  <w:abstractNum w:abstractNumId="2">
    <w:nsid w:val="2910B29B"/>
    <w:multiLevelType w:val="multilevel"/>
    <w:tmpl w:val="2910B29B"/>
    <w:lvl w:ilvl="0" w:tentative="0">
      <w:start w:val="6"/>
      <w:numFmt w:val="decimal"/>
      <w:lvlText w:val="%1"/>
      <w:lvlJc w:val="left"/>
      <w:pPr>
        <w:ind w:left="1343" w:hanging="524"/>
        <w:jc w:val="left"/>
      </w:pPr>
      <w:rPr>
        <w:rFonts w:hint="default"/>
      </w:rPr>
    </w:lvl>
    <w:lvl w:ilvl="1" w:tentative="0">
      <w:start w:val="4"/>
      <w:numFmt w:val="decimal"/>
      <w:lvlText w:val="%1.%2"/>
      <w:lvlJc w:val="left"/>
      <w:pPr>
        <w:ind w:left="1343" w:hanging="524"/>
        <w:jc w:val="left"/>
      </w:pPr>
      <w:rPr>
        <w:rFonts w:hint="default" w:ascii="Times New Roman" w:hAnsi="Times New Roman" w:eastAsia="Times New Roman" w:cs="Times New Roman"/>
        <w:b/>
        <w:bCs/>
        <w:i w:val="0"/>
        <w:iCs w:val="0"/>
        <w:spacing w:val="-4"/>
        <w:w w:val="98"/>
        <w:sz w:val="30"/>
        <w:szCs w:val="30"/>
      </w:rPr>
    </w:lvl>
    <w:lvl w:ilvl="2" w:tentative="0">
      <w:start w:val="0"/>
      <w:numFmt w:val="bullet"/>
      <w:lvlText w:val="•"/>
      <w:lvlJc w:val="left"/>
      <w:pPr>
        <w:ind w:left="3030" w:hanging="524"/>
      </w:pPr>
      <w:rPr>
        <w:rFonts w:hint="default"/>
      </w:rPr>
    </w:lvl>
    <w:lvl w:ilvl="3" w:tentative="0">
      <w:start w:val="0"/>
      <w:numFmt w:val="bullet"/>
      <w:lvlText w:val="•"/>
      <w:lvlJc w:val="left"/>
      <w:pPr>
        <w:ind w:left="3875" w:hanging="524"/>
      </w:pPr>
      <w:rPr>
        <w:rFonts w:hint="default"/>
      </w:rPr>
    </w:lvl>
    <w:lvl w:ilvl="4" w:tentative="0">
      <w:start w:val="0"/>
      <w:numFmt w:val="bullet"/>
      <w:lvlText w:val="•"/>
      <w:lvlJc w:val="left"/>
      <w:pPr>
        <w:ind w:left="4720" w:hanging="524"/>
      </w:pPr>
      <w:rPr>
        <w:rFonts w:hint="default"/>
      </w:rPr>
    </w:lvl>
    <w:lvl w:ilvl="5" w:tentative="0">
      <w:start w:val="0"/>
      <w:numFmt w:val="bullet"/>
      <w:lvlText w:val="•"/>
      <w:lvlJc w:val="left"/>
      <w:pPr>
        <w:ind w:left="5565" w:hanging="524"/>
      </w:pPr>
      <w:rPr>
        <w:rFonts w:hint="default"/>
      </w:rPr>
    </w:lvl>
    <w:lvl w:ilvl="6" w:tentative="0">
      <w:start w:val="0"/>
      <w:numFmt w:val="bullet"/>
      <w:lvlText w:val="•"/>
      <w:lvlJc w:val="left"/>
      <w:pPr>
        <w:ind w:left="6410" w:hanging="524"/>
      </w:pPr>
      <w:rPr>
        <w:rFonts w:hint="default"/>
      </w:rPr>
    </w:lvl>
    <w:lvl w:ilvl="7" w:tentative="0">
      <w:start w:val="0"/>
      <w:numFmt w:val="bullet"/>
      <w:lvlText w:val="•"/>
      <w:lvlJc w:val="left"/>
      <w:pPr>
        <w:ind w:left="7255" w:hanging="524"/>
      </w:pPr>
      <w:rPr>
        <w:rFonts w:hint="default"/>
      </w:rPr>
    </w:lvl>
    <w:lvl w:ilvl="8" w:tentative="0">
      <w:start w:val="0"/>
      <w:numFmt w:val="bullet"/>
      <w:lvlText w:val="•"/>
      <w:lvlJc w:val="left"/>
      <w:pPr>
        <w:ind w:left="8100" w:hanging="524"/>
      </w:pPr>
      <w:rPr>
        <w:rFonts w:hint="default"/>
      </w:rPr>
    </w:lvl>
  </w:abstractNum>
  <w:abstractNum w:abstractNumId="3">
    <w:nsid w:val="6410927F"/>
    <w:multiLevelType w:val="multilevel"/>
    <w:tmpl w:val="6410927F"/>
    <w:lvl w:ilvl="0" w:tentative="0">
      <w:start w:val="1"/>
      <w:numFmt w:val="decimal"/>
      <w:lvlText w:val="%1"/>
      <w:lvlJc w:val="left"/>
      <w:pPr>
        <w:tabs>
          <w:tab w:val="left" w:pos="-420"/>
        </w:tabs>
        <w:ind w:left="719" w:hanging="320"/>
        <w:jc w:val="left"/>
      </w:pPr>
      <w:rPr>
        <w:rFonts w:hint="default" w:ascii="Times New Roman" w:hAnsi="Times New Roman" w:eastAsia="Times New Roman" w:cs="Times New Roman"/>
        <w:b/>
        <w:bCs/>
        <w:i w:val="0"/>
        <w:iCs w:val="0"/>
        <w:w w:val="97"/>
        <w:sz w:val="32"/>
        <w:szCs w:val="32"/>
      </w:rPr>
    </w:lvl>
    <w:lvl w:ilvl="1" w:tentative="0">
      <w:start w:val="1"/>
      <w:numFmt w:val="decimal"/>
      <w:lvlText w:val="%1.%2"/>
      <w:lvlJc w:val="left"/>
      <w:pPr>
        <w:tabs>
          <w:tab w:val="left" w:pos="-420"/>
        </w:tabs>
        <w:ind w:left="923" w:hanging="524"/>
        <w:jc w:val="left"/>
      </w:pPr>
      <w:rPr>
        <w:rFonts w:hint="default" w:ascii="Times New Roman" w:hAnsi="Times New Roman" w:eastAsia="Times New Roman" w:cs="Times New Roman"/>
        <w:b/>
        <w:bCs/>
        <w:i w:val="0"/>
        <w:iCs w:val="0"/>
        <w:spacing w:val="-4"/>
        <w:w w:val="98"/>
        <w:sz w:val="30"/>
        <w:szCs w:val="30"/>
      </w:rPr>
    </w:lvl>
    <w:lvl w:ilvl="2" w:tentative="0">
      <w:start w:val="1"/>
      <w:numFmt w:val="decimal"/>
      <w:suff w:val="space"/>
      <w:lvlText w:val="%1.%2.%3"/>
      <w:lvlJc w:val="left"/>
      <w:pPr>
        <w:ind w:left="0" w:leftChars="0" w:firstLine="399" w:firstLineChars="0"/>
        <w:jc w:val="left"/>
      </w:pPr>
      <w:rPr>
        <w:rFonts w:hint="default" w:ascii="Times New Roman" w:hAnsi="Times New Roman" w:eastAsia="Times New Roman" w:cs="Times New Roman"/>
        <w:b/>
        <w:bCs/>
        <w:i w:val="0"/>
        <w:iCs w:val="0"/>
        <w:spacing w:val="-4"/>
        <w:w w:val="100"/>
        <w:sz w:val="28"/>
        <w:szCs w:val="28"/>
      </w:rPr>
    </w:lvl>
    <w:lvl w:ilvl="3" w:tentative="0">
      <w:start w:val="0"/>
      <w:numFmt w:val="bullet"/>
      <w:lvlText w:val="•"/>
      <w:lvlJc w:val="left"/>
      <w:pPr>
        <w:tabs>
          <w:tab w:val="left" w:pos="-420"/>
        </w:tabs>
        <w:ind w:left="1020" w:hanging="629"/>
      </w:pPr>
      <w:rPr>
        <w:rFonts w:hint="default"/>
      </w:rPr>
    </w:lvl>
    <w:lvl w:ilvl="4" w:tentative="0">
      <w:start w:val="0"/>
      <w:numFmt w:val="bullet"/>
      <w:lvlText w:val="•"/>
      <w:lvlJc w:val="left"/>
      <w:pPr>
        <w:tabs>
          <w:tab w:val="left" w:pos="-420"/>
        </w:tabs>
        <w:ind w:left="2212" w:hanging="629"/>
      </w:pPr>
      <w:rPr>
        <w:rFonts w:hint="default"/>
      </w:rPr>
    </w:lvl>
    <w:lvl w:ilvl="5" w:tentative="0">
      <w:start w:val="0"/>
      <w:numFmt w:val="bullet"/>
      <w:lvlText w:val="•"/>
      <w:lvlJc w:val="left"/>
      <w:pPr>
        <w:tabs>
          <w:tab w:val="left" w:pos="-420"/>
        </w:tabs>
        <w:ind w:left="3405" w:hanging="629"/>
      </w:pPr>
      <w:rPr>
        <w:rFonts w:hint="default"/>
      </w:rPr>
    </w:lvl>
    <w:lvl w:ilvl="6" w:tentative="0">
      <w:start w:val="0"/>
      <w:numFmt w:val="bullet"/>
      <w:lvlText w:val="•"/>
      <w:lvlJc w:val="left"/>
      <w:pPr>
        <w:tabs>
          <w:tab w:val="left" w:pos="-420"/>
        </w:tabs>
        <w:ind w:left="4598" w:hanging="629"/>
      </w:pPr>
      <w:rPr>
        <w:rFonts w:hint="default"/>
      </w:rPr>
    </w:lvl>
    <w:lvl w:ilvl="7" w:tentative="0">
      <w:start w:val="0"/>
      <w:numFmt w:val="bullet"/>
      <w:lvlText w:val="•"/>
      <w:lvlJc w:val="left"/>
      <w:pPr>
        <w:tabs>
          <w:tab w:val="left" w:pos="-420"/>
        </w:tabs>
        <w:ind w:left="5791" w:hanging="629"/>
      </w:pPr>
      <w:rPr>
        <w:rFonts w:hint="default"/>
      </w:rPr>
    </w:lvl>
    <w:lvl w:ilvl="8" w:tentative="0">
      <w:start w:val="0"/>
      <w:numFmt w:val="bullet"/>
      <w:lvlText w:val="•"/>
      <w:lvlJc w:val="left"/>
      <w:pPr>
        <w:tabs>
          <w:tab w:val="left" w:pos="-420"/>
        </w:tabs>
        <w:ind w:left="6984" w:hanging="629"/>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compatSetting w:name="compatibilityMode" w:uri="http://schemas.microsoft.com/office/word" w:val="14"/>
  </w:compat>
  <w:rsids>
    <w:rsidRoot w:val="00000000"/>
    <w:rsid w:val="043966BA"/>
    <w:rsid w:val="07E736CD"/>
    <w:rsid w:val="17C6331C"/>
    <w:rsid w:val="18252C67"/>
    <w:rsid w:val="533A69E5"/>
    <w:rsid w:val="74612B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qFormat="1" w:unhideWhenUsed="0" w:uiPriority="1"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360" w:lineRule="auto"/>
      <w:ind w:left="0" w:right="0" w:firstLine="400" w:firstLineChars="200"/>
      <w:jc w:val="left"/>
    </w:pPr>
    <w:rPr>
      <w:rFonts w:ascii="Times New Roman" w:hAnsi="Times New Roman" w:eastAsia="宋体" w:cs="仿宋"/>
      <w:sz w:val="22"/>
      <w:szCs w:val="22"/>
      <w:lang w:val="en-US" w:eastAsia="en-US" w:bidi="ar-SA"/>
    </w:rPr>
  </w:style>
  <w:style w:type="paragraph" w:styleId="3">
    <w:name w:val="heading 1"/>
    <w:basedOn w:val="1"/>
    <w:qFormat/>
    <w:uiPriority w:val="1"/>
    <w:pPr>
      <w:ind w:left="0" w:firstLine="0" w:firstLineChars="0"/>
      <w:outlineLvl w:val="0"/>
    </w:pPr>
    <w:rPr>
      <w:rFonts w:ascii="Times New Roman" w:hAnsi="Times New Roman" w:eastAsia="宋体"/>
      <w:b/>
      <w:bCs/>
      <w:sz w:val="32"/>
      <w:szCs w:val="32"/>
    </w:rPr>
  </w:style>
  <w:style w:type="paragraph" w:styleId="4">
    <w:name w:val="heading 2"/>
    <w:basedOn w:val="1"/>
    <w:qFormat/>
    <w:uiPriority w:val="1"/>
    <w:pPr>
      <w:ind w:left="0" w:firstLine="0" w:firstLineChars="0"/>
      <w:outlineLvl w:val="1"/>
    </w:pPr>
    <w:rPr>
      <w:rFonts w:ascii="Times New Roman" w:hAnsi="Times New Roman" w:eastAsia="宋体"/>
      <w:b/>
      <w:bCs/>
      <w:sz w:val="30"/>
      <w:szCs w:val="30"/>
    </w:rPr>
  </w:style>
  <w:style w:type="paragraph" w:styleId="5">
    <w:name w:val="heading 3"/>
    <w:basedOn w:val="1"/>
    <w:qFormat/>
    <w:uiPriority w:val="1"/>
    <w:pPr>
      <w:ind w:left="0" w:hanging="629"/>
      <w:outlineLvl w:val="2"/>
    </w:pPr>
    <w:rPr>
      <w:rFonts w:cs="宋体"/>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新格式表"/>
    <w:basedOn w:val="1"/>
    <w:qFormat/>
    <w:uiPriority w:val="0"/>
    <w:pPr>
      <w:adjustRightInd w:val="0"/>
      <w:snapToGrid w:val="0"/>
      <w:spacing w:line="0" w:lineRule="atLeast"/>
      <w:jc w:val="center"/>
    </w:pPr>
    <w:rPr>
      <w:color w:val="000000"/>
      <w:kern w:val="0"/>
      <w:szCs w:val="21"/>
    </w:rPr>
  </w:style>
  <w:style w:type="paragraph" w:styleId="6">
    <w:name w:val="index 8"/>
    <w:next w:val="1"/>
    <w:qFormat/>
    <w:uiPriority w:val="0"/>
    <w:pPr>
      <w:widowControl w:val="0"/>
      <w:contextualSpacing/>
      <w:jc w:val="center"/>
    </w:pPr>
    <w:rPr>
      <w:rFonts w:ascii="Times New Roman" w:hAnsi="Times New Roman" w:eastAsia="宋体" w:cs="Times New Roman"/>
      <w:kern w:val="2"/>
      <w:sz w:val="24"/>
      <w:szCs w:val="24"/>
      <w:lang w:val="en-US" w:eastAsia="zh-CN" w:bidi="ar-SA"/>
    </w:rPr>
  </w:style>
  <w:style w:type="paragraph" w:styleId="7">
    <w:name w:val="Body Text"/>
    <w:basedOn w:val="1"/>
    <w:qFormat/>
    <w:uiPriority w:val="1"/>
    <w:pPr>
      <w:ind w:left="0" w:firstLine="559"/>
      <w:jc w:val="both"/>
    </w:pPr>
    <w:rPr>
      <w:sz w:val="28"/>
      <w:szCs w:val="28"/>
    </w:rPr>
  </w:style>
  <w:style w:type="paragraph" w:styleId="8">
    <w:name w:val="toc 5"/>
    <w:basedOn w:val="1"/>
    <w:qFormat/>
    <w:uiPriority w:val="1"/>
    <w:pPr>
      <w:spacing w:before="7"/>
      <w:ind w:left="1660" w:hanging="420"/>
    </w:pPr>
    <w:rPr>
      <w:rFonts w:ascii="仿宋" w:hAnsi="仿宋" w:eastAsia="仿宋" w:cs="仿宋"/>
      <w:b/>
      <w:bCs/>
      <w:i/>
      <w:iCs/>
    </w:rPr>
  </w:style>
  <w:style w:type="paragraph" w:styleId="9">
    <w:name w:val="toc 3"/>
    <w:basedOn w:val="1"/>
    <w:qFormat/>
    <w:uiPriority w:val="1"/>
    <w:pPr>
      <w:spacing w:before="7"/>
      <w:ind w:left="1000" w:hanging="180"/>
    </w:pPr>
    <w:rPr>
      <w:rFonts w:ascii="仿宋" w:hAnsi="仿宋" w:eastAsia="仿宋" w:cs="仿宋"/>
      <w:b/>
      <w:bCs/>
      <w:i/>
      <w:iCs/>
    </w:rPr>
  </w:style>
  <w:style w:type="paragraph" w:styleId="10">
    <w:name w:val="toc 1"/>
    <w:basedOn w:val="1"/>
    <w:qFormat/>
    <w:uiPriority w:val="1"/>
    <w:pPr>
      <w:spacing w:before="426"/>
      <w:ind w:left="1060" w:hanging="941"/>
    </w:pPr>
    <w:rPr>
      <w:rFonts w:ascii="仿宋" w:hAnsi="仿宋" w:eastAsia="仿宋" w:cs="仿宋"/>
      <w:b/>
      <w:bCs/>
      <w:sz w:val="24"/>
      <w:szCs w:val="24"/>
    </w:rPr>
  </w:style>
  <w:style w:type="paragraph" w:styleId="11">
    <w:name w:val="toc 4"/>
    <w:basedOn w:val="1"/>
    <w:qFormat/>
    <w:uiPriority w:val="1"/>
    <w:pPr>
      <w:spacing w:before="7"/>
      <w:ind w:left="1720" w:hanging="420"/>
    </w:pPr>
    <w:rPr>
      <w:rFonts w:ascii="仿宋" w:hAnsi="仿宋" w:eastAsia="仿宋" w:cs="仿宋"/>
      <w:b/>
      <w:bCs/>
      <w:sz w:val="24"/>
      <w:szCs w:val="24"/>
    </w:rPr>
  </w:style>
  <w:style w:type="paragraph" w:styleId="12">
    <w:name w:val="toc 2"/>
    <w:basedOn w:val="1"/>
    <w:qFormat/>
    <w:uiPriority w:val="1"/>
    <w:pPr>
      <w:spacing w:before="9"/>
      <w:ind w:left="1060" w:hanging="240"/>
    </w:pPr>
    <w:rPr>
      <w:rFonts w:ascii="仿宋" w:hAnsi="仿宋" w:eastAsia="仿宋" w:cs="仿宋"/>
      <w:b/>
      <w:bCs/>
      <w:sz w:val="24"/>
      <w:szCs w:val="24"/>
    </w:rPr>
  </w:style>
  <w:style w:type="paragraph" w:styleId="13">
    <w:name w:val="Title"/>
    <w:basedOn w:val="1"/>
    <w:qFormat/>
    <w:uiPriority w:val="1"/>
    <w:pPr>
      <w:ind w:left="0" w:right="0" w:firstLine="0" w:firstLineChars="0"/>
      <w:jc w:val="center"/>
    </w:pPr>
    <w:rPr>
      <w:b/>
      <w:bCs/>
      <w:sz w:val="48"/>
      <w:szCs w:val="4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表标题"/>
    <w:basedOn w:val="1"/>
    <w:qFormat/>
    <w:uiPriority w:val="0"/>
    <w:pPr>
      <w:tabs>
        <w:tab w:val="left" w:pos="1109"/>
      </w:tabs>
      <w:autoSpaceDE w:val="0"/>
      <w:autoSpaceDN w:val="0"/>
      <w:spacing w:line="240" w:lineRule="auto"/>
      <w:ind w:right="0" w:firstLine="0" w:firstLineChars="0"/>
      <w:jc w:val="center"/>
    </w:pPr>
    <w:rPr>
      <w:rFonts w:ascii="Times New Roman" w:hAnsi="Times New Roman" w:eastAsia="宋体" w:cs="仿宋"/>
      <w:b/>
      <w:w w:val="95"/>
      <w:kern w:val="0"/>
      <w:sz w:val="28"/>
      <w:szCs w:val="22"/>
    </w:rPr>
  </w:style>
  <w:style w:type="paragraph" w:customStyle="1" w:styleId="18">
    <w:name w:val="表格文字"/>
    <w:basedOn w:val="1"/>
    <w:qFormat/>
    <w:uiPriority w:val="0"/>
    <w:pPr>
      <w:spacing w:line="240" w:lineRule="auto"/>
      <w:ind w:firstLine="0" w:firstLineChars="0"/>
      <w:jc w:val="center"/>
    </w:pPr>
    <w:rPr>
      <w:sz w:val="21"/>
    </w:rPr>
  </w:style>
  <w:style w:type="table" w:customStyle="1" w:styleId="19">
    <w:name w:val="Table Normal"/>
    <w:semiHidden/>
    <w:unhideWhenUsed/>
    <w:qFormat/>
    <w:uiPriority w:val="2"/>
    <w:tblPr>
      <w:tblCellMar>
        <w:top w:w="0" w:type="dxa"/>
        <w:left w:w="0" w:type="dxa"/>
        <w:bottom w:w="0" w:type="dxa"/>
        <w:right w:w="0" w:type="dxa"/>
      </w:tblCellMar>
    </w:tblPr>
  </w:style>
  <w:style w:type="paragraph" w:styleId="20">
    <w:name w:val="List Paragraph"/>
    <w:basedOn w:val="1"/>
    <w:qFormat/>
    <w:uiPriority w:val="1"/>
    <w:pPr>
      <w:spacing w:before="9"/>
      <w:ind w:left="1343" w:hanging="420"/>
    </w:pPr>
    <w:rPr>
      <w:rFonts w:ascii="仿宋" w:hAnsi="仿宋" w:eastAsia="仿宋" w:cs="仿宋"/>
    </w:rPr>
  </w:style>
  <w:style w:type="paragraph" w:customStyle="1" w:styleId="21">
    <w:name w:val="Table Paragraph"/>
    <w:basedOn w:val="1"/>
    <w:qFormat/>
    <w:uiPriority w:val="1"/>
    <w:pPr>
      <w:jc w:val="center"/>
    </w:pPr>
    <w:rPr>
      <w:rFonts w:ascii="仿宋" w:hAnsi="仿宋" w:eastAsia="仿宋" w:cs="仿宋"/>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4847</Words>
  <Characters>5228</Characters>
  <TotalTime>12</TotalTime>
  <ScaleCrop>false</ScaleCrop>
  <LinksUpToDate>false</LinksUpToDate>
  <CharactersWithSpaces>5266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2025-09-22T02:31:00Z</dcterms:created>
  <dc:creator>Administrator</dc:creator>
  <cp:lastModifiedBy>刘</cp:lastModifiedBy>
  <dcterms:modified xsi:type="dcterms:W3CDTF">2025-11-10T07:13:56Z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2022-10-11T00:00:00Z</vt:filetime>
  </property>
  <property fmtid="{D5CDD505-2E9C-101B-9397-08002B2CF9AE}" pid="3" name="Creator">
    <vt:lpwstr>WPS 文字</vt:lpwstr>
  </property>
  <property fmtid="{D5CDD505-2E9C-101B-9397-08002B2CF9AE}" pid="4" name="LastSaved">
    <vt:filetime>2025-09-22T00:00:00Z</vt:filetime>
  </property>
  <property fmtid="{D5CDD505-2E9C-101B-9397-08002B2CF9AE}" pid="5" name="KSOTemplateDocerSaveRecord">
    <vt:lpwstr>eyJoZGlkIjoiZTY2YmNiMTBkZTFjOTA3ZTViZDdjOGZkNzgxZjYwYWEiLCJ1c2VySWQiOiIxNjMwNzQxMTAzIn0=</vt:lpwstr>
  </property>
  <property fmtid="{D5CDD505-2E9C-101B-9397-08002B2CF9AE}" pid="6" name="KSOProductBuildVer">
    <vt:lpwstr>2052-12.1.0.23542</vt:lpwstr>
  </property>
  <property fmtid="{D5CDD505-2E9C-101B-9397-08002B2CF9AE}" pid="7" name="ICV">
    <vt:lpwstr>6A8C801143F344AD9D880BE7C0192506_12</vt:lpwstr>
  </property>
</Properties>
</file>